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E6" w:rsidRDefault="00AC0EE6"/>
    <w:tbl>
      <w:tblPr>
        <w:tblStyle w:val="Tabel-Gitter"/>
        <w:tblW w:w="13578" w:type="dxa"/>
        <w:tblInd w:w="-108" w:type="dxa"/>
        <w:tblLook w:val="04A0" w:firstRow="1" w:lastRow="0" w:firstColumn="1" w:lastColumn="0" w:noHBand="0" w:noVBand="1"/>
      </w:tblPr>
      <w:tblGrid>
        <w:gridCol w:w="13578"/>
      </w:tblGrid>
      <w:tr w:rsidR="00AC0EE6">
        <w:tc>
          <w:tcPr>
            <w:tcW w:w="13578" w:type="dxa"/>
            <w:shd w:val="clear" w:color="auto" w:fill="D9D9D9" w:themeFill="background1" w:themeFillShade="D9"/>
          </w:tcPr>
          <w:p w:rsidR="00AC0EE6" w:rsidRDefault="00C95841">
            <w:pPr>
              <w:spacing w:before="12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PRAKTIKBESKRIVELSE</w:t>
            </w:r>
          </w:p>
          <w:p w:rsidR="00AC0EE6" w:rsidRDefault="00C95841">
            <w:pPr>
              <w:spacing w:after="120"/>
              <w:jc w:val="center"/>
            </w:pPr>
            <w:r>
              <w:rPr>
                <w:b/>
                <w:sz w:val="32"/>
                <w:szCs w:val="32"/>
              </w:rPr>
              <w:t>2. udgave - Pædagoguddannelsen 2014</w:t>
            </w:r>
          </w:p>
        </w:tc>
      </w:tr>
    </w:tbl>
    <w:p w:rsidR="00AC0EE6" w:rsidRDefault="00AC0EE6"/>
    <w:p w:rsidR="00AC0EE6" w:rsidRDefault="00C95841">
      <w:pPr>
        <w:outlineLvl w:val="0"/>
        <w:rPr>
          <w:b/>
        </w:rPr>
      </w:pPr>
      <w:r>
        <w:rPr>
          <w:b/>
        </w:rPr>
        <w:t>Praktikbeskrivelsen består af 2 hoveddele:</w:t>
      </w:r>
    </w:p>
    <w:p w:rsidR="00AC0EE6" w:rsidRDefault="00C95841">
      <w:pPr>
        <w:numPr>
          <w:ilvl w:val="0"/>
          <w:numId w:val="1"/>
        </w:numPr>
        <w:rPr>
          <w:b/>
        </w:rPr>
      </w:pPr>
      <w:r>
        <w:rPr>
          <w:b/>
        </w:rPr>
        <w:t>Beskrivelse af praktikstedet</w:t>
      </w:r>
    </w:p>
    <w:p w:rsidR="00AC0EE6" w:rsidRDefault="00C95841">
      <w:pPr>
        <w:numPr>
          <w:ilvl w:val="0"/>
          <w:numId w:val="1"/>
        </w:numPr>
        <w:rPr>
          <w:b/>
        </w:rPr>
      </w:pPr>
      <w:r>
        <w:rPr>
          <w:b/>
        </w:rPr>
        <w:t>Uddannelsesplan for første praktikperiode, herunder studerendes læringsmål og praktikvejleders praktikudtalelse</w:t>
      </w:r>
    </w:p>
    <w:p w:rsidR="00AC0EE6" w:rsidRDefault="00AC0EE6">
      <w:pPr>
        <w:rPr>
          <w:b/>
          <w:sz w:val="20"/>
          <w:szCs w:val="20"/>
        </w:rPr>
      </w:pPr>
    </w:p>
    <w:p w:rsidR="00AC0EE6" w:rsidRDefault="00C9584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Vejledning til udfyldelse af denne praktikbeskrivelse med uddannelsesplan. Praktikinstitutionen udfylder de hvide felter med oplysninger om institutionen. </w:t>
      </w:r>
    </w:p>
    <w:p w:rsidR="00AC0EE6" w:rsidRDefault="00C9584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Under de enkelte praktikperioder udfyldes de relevante perioder med beskrivelser af hvordan man arbejder i institutionen med de respektive videns-og færdighedsmål. </w:t>
      </w:r>
    </w:p>
    <w:p w:rsidR="00AC0EE6" w:rsidRDefault="00C95841">
      <w:pPr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 xml:space="preserve">Den studerende udarbejder læringsmål for den pågældende praktikperiode i skabelonen under uddannelsesplanen. Den studerendes læringsmål beskriver, hvordan han/hun konkret vil arbejde med periodens videns- og færdighedsmål i løbet af praktikken. </w:t>
      </w:r>
      <w:r>
        <w:rPr>
          <w:i/>
          <w:color w:val="FF0000"/>
          <w:sz w:val="20"/>
          <w:szCs w:val="20"/>
        </w:rPr>
        <w:t xml:space="preserve">(Man kan skille den studerendes læringsmål ud i et særskilt dokument). </w:t>
      </w:r>
    </w:p>
    <w:p w:rsidR="00AC0EE6" w:rsidRDefault="00C95841">
      <w:pPr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 xml:space="preserve">Praktikvejleder udfylder praktikudtalelsen efter statusmødet. Der er skabelon hertil under den studerendes læringsmål. Praktikbeskrivelsen inddrager således både praktikstedets uddannelsesplan og den studerendes læringsmål samt praktikstedets praktikudtalelse. </w:t>
      </w:r>
      <w:r>
        <w:rPr>
          <w:i/>
          <w:color w:val="FF0000"/>
          <w:sz w:val="20"/>
          <w:szCs w:val="20"/>
        </w:rPr>
        <w:t>(praktikudtalelsen kan adskilles fra praktikbeskrivelsen, når den videregives til professionshøjskolen).</w:t>
      </w:r>
    </w:p>
    <w:p w:rsidR="00AC0EE6" w:rsidRDefault="00AC0EE6"/>
    <w:tbl>
      <w:tblPr>
        <w:tblStyle w:val="Tabel-Gitter"/>
        <w:tblW w:w="13578" w:type="dxa"/>
        <w:tblInd w:w="-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76"/>
        <w:gridCol w:w="6379"/>
        <w:gridCol w:w="1423"/>
      </w:tblGrid>
      <w:tr w:rsidR="00AC0EE6">
        <w:tc>
          <w:tcPr>
            <w:tcW w:w="13578" w:type="dxa"/>
            <w:gridSpan w:val="3"/>
            <w:shd w:val="clear" w:color="auto" w:fill="D9D9D9" w:themeFill="background1" w:themeFillShade="D9"/>
            <w:vAlign w:val="center"/>
          </w:tcPr>
          <w:p w:rsidR="00AC0EE6" w:rsidRDefault="00C95841">
            <w:pPr>
              <w:jc w:val="center"/>
            </w:pPr>
            <w:r>
              <w:rPr>
                <w:b/>
                <w:sz w:val="48"/>
                <w:szCs w:val="48"/>
              </w:rPr>
              <w:t>A. Beskrivelse af praktikstedet</w:t>
            </w:r>
          </w:p>
        </w:tc>
      </w:tr>
      <w:tr w:rsidR="00AC0EE6">
        <w:tc>
          <w:tcPr>
            <w:tcW w:w="5776" w:type="dxa"/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AC0EE6" w:rsidRDefault="00AC0EE6">
            <w:pPr>
              <w:rPr>
                <w:b/>
                <w:sz w:val="20"/>
                <w:szCs w:val="20"/>
              </w:rPr>
            </w:pPr>
          </w:p>
        </w:tc>
        <w:tc>
          <w:tcPr>
            <w:tcW w:w="78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C0EE6" w:rsidRDefault="00AC0EE6">
            <w:pPr>
              <w:rPr>
                <w:sz w:val="20"/>
                <w:szCs w:val="20"/>
              </w:rPr>
            </w:pPr>
          </w:p>
        </w:tc>
      </w:tr>
      <w:tr w:rsidR="00AC0EE6">
        <w:tc>
          <w:tcPr>
            <w:tcW w:w="5776" w:type="dxa"/>
            <w:shd w:val="clear" w:color="auto" w:fill="D9D9D9" w:themeFill="background1" w:themeFillShade="D9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Institutionens navn:</w:t>
            </w:r>
          </w:p>
        </w:tc>
        <w:tc>
          <w:tcPr>
            <w:tcW w:w="78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C0EE6" w:rsidRDefault="00C95841">
            <w:r>
              <w:t>Møllebjerghave</w:t>
            </w:r>
          </w:p>
        </w:tc>
      </w:tr>
      <w:tr w:rsidR="00AC0EE6">
        <w:tc>
          <w:tcPr>
            <w:tcW w:w="5776" w:type="dxa"/>
            <w:shd w:val="clear" w:color="auto" w:fill="D9D9D9" w:themeFill="background1" w:themeFillShade="D9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Adresse:</w:t>
            </w:r>
          </w:p>
        </w:tc>
        <w:tc>
          <w:tcPr>
            <w:tcW w:w="78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C0EE6" w:rsidRDefault="00C95841">
            <w:r>
              <w:t>Møllebjergvej 6, 4330 Hvalsø</w:t>
            </w:r>
          </w:p>
        </w:tc>
      </w:tr>
      <w:tr w:rsidR="00AC0EE6">
        <w:tc>
          <w:tcPr>
            <w:tcW w:w="5776" w:type="dxa"/>
            <w:shd w:val="clear" w:color="auto" w:fill="D9D9D9" w:themeFill="background1" w:themeFillShade="D9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Tlf.:</w:t>
            </w:r>
          </w:p>
        </w:tc>
        <w:tc>
          <w:tcPr>
            <w:tcW w:w="78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C0EE6" w:rsidRDefault="00C95841">
            <w:r>
              <w:t xml:space="preserve">30597634 </w:t>
            </w:r>
          </w:p>
        </w:tc>
      </w:tr>
      <w:tr w:rsidR="00AC0EE6">
        <w:tc>
          <w:tcPr>
            <w:tcW w:w="5776" w:type="dxa"/>
            <w:shd w:val="clear" w:color="auto" w:fill="D9D9D9" w:themeFill="background1" w:themeFillShade="D9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78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C0EE6" w:rsidRDefault="00C95841">
            <w:r>
              <w:t>kiax@lejre.dk</w:t>
            </w:r>
          </w:p>
        </w:tc>
      </w:tr>
      <w:tr w:rsidR="00AC0EE6">
        <w:tc>
          <w:tcPr>
            <w:tcW w:w="5776" w:type="dxa"/>
            <w:shd w:val="clear" w:color="auto" w:fill="D9D9D9" w:themeFill="background1" w:themeFillShade="D9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Hjemmesideadresse:</w:t>
            </w:r>
          </w:p>
        </w:tc>
        <w:tc>
          <w:tcPr>
            <w:tcW w:w="78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C0EE6" w:rsidRDefault="00C95841">
            <w:r>
              <w:t>www.lejre.dk/Moellebjerghave</w:t>
            </w:r>
          </w:p>
        </w:tc>
      </w:tr>
      <w:tr w:rsidR="00AC0EE6">
        <w:tc>
          <w:tcPr>
            <w:tcW w:w="5776" w:type="dxa"/>
            <w:shd w:val="clear" w:color="auto" w:fill="D9D9D9" w:themeFill="background1" w:themeFillShade="D9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Åbningstider:</w:t>
            </w:r>
          </w:p>
        </w:tc>
        <w:tc>
          <w:tcPr>
            <w:tcW w:w="78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C0EE6" w:rsidRDefault="00C95841">
            <w:r>
              <w:t>6.15 – 17.15</w:t>
            </w:r>
          </w:p>
        </w:tc>
      </w:tr>
      <w:tr w:rsidR="00AC0EE6">
        <w:tc>
          <w:tcPr>
            <w:tcW w:w="5776" w:type="dxa"/>
            <w:shd w:val="clear" w:color="auto" w:fill="D9D9D9" w:themeFill="background1" w:themeFillShade="D9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Institutionsleder:</w:t>
            </w:r>
          </w:p>
        </w:tc>
        <w:tc>
          <w:tcPr>
            <w:tcW w:w="78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C0EE6" w:rsidRDefault="00C95841">
            <w:r>
              <w:t>Kirsten Varming Hansen</w:t>
            </w:r>
          </w:p>
        </w:tc>
      </w:tr>
      <w:tr w:rsidR="00AC0EE6">
        <w:trPr>
          <w:trHeight w:val="376"/>
        </w:trPr>
        <w:tc>
          <w:tcPr>
            <w:tcW w:w="5776" w:type="dxa"/>
            <w:vMerge w:val="restart"/>
            <w:shd w:val="clear" w:color="auto" w:fill="D9D9D9" w:themeFill="background1" w:themeFillShade="D9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Specialiseringsmuligheder på praktikstedet:</w:t>
            </w:r>
          </w:p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hurtigt overblik, sæt kryds ved de specialiseringsmuligheder, der er på praktikstedet.</w:t>
            </w:r>
          </w:p>
        </w:tc>
        <w:tc>
          <w:tcPr>
            <w:tcW w:w="6379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Dagtilbudspædagogik 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bottom w:w="0" w:type="dxa"/>
            </w:tcMar>
          </w:tcPr>
          <w:p w:rsidR="00AC0EE6" w:rsidRDefault="00C95841">
            <w:r>
              <w:t>X</w:t>
            </w:r>
          </w:p>
        </w:tc>
      </w:tr>
      <w:tr w:rsidR="00AC0EE6">
        <w:trPr>
          <w:trHeight w:val="377"/>
        </w:trPr>
        <w:tc>
          <w:tcPr>
            <w:tcW w:w="5776" w:type="dxa"/>
            <w:vMerge/>
            <w:shd w:val="clear" w:color="auto" w:fill="D9D9D9" w:themeFill="background1" w:themeFillShade="D9"/>
          </w:tcPr>
          <w:p w:rsidR="00AC0EE6" w:rsidRDefault="00AC0EE6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Skole- og fritidspædagogik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bottom w:w="0" w:type="dxa"/>
            </w:tcMar>
          </w:tcPr>
          <w:p w:rsidR="00AC0EE6" w:rsidRDefault="00AC0EE6"/>
        </w:tc>
      </w:tr>
      <w:tr w:rsidR="00AC0EE6">
        <w:trPr>
          <w:trHeight w:val="377"/>
        </w:trPr>
        <w:tc>
          <w:tcPr>
            <w:tcW w:w="5776" w:type="dxa"/>
            <w:vMerge/>
            <w:shd w:val="clear" w:color="auto" w:fill="D9D9D9" w:themeFill="background1" w:themeFillShade="D9"/>
          </w:tcPr>
          <w:p w:rsidR="00AC0EE6" w:rsidRDefault="00AC0EE6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Social- og specialpædagogik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bottom w:w="0" w:type="dxa"/>
            </w:tcMar>
          </w:tcPr>
          <w:p w:rsidR="00AC0EE6" w:rsidRDefault="00AC0EE6"/>
        </w:tc>
      </w:tr>
      <w:tr w:rsidR="00AC0EE6">
        <w:tc>
          <w:tcPr>
            <w:tcW w:w="5776" w:type="dxa"/>
            <w:shd w:val="clear" w:color="auto" w:fill="D9D9D9" w:themeFill="background1" w:themeFillShade="D9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Fysiske rammer, ude og inde:</w:t>
            </w:r>
          </w:p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Faciliteter (herunder faciliteter i lokalområdet).</w:t>
            </w:r>
          </w:p>
        </w:tc>
        <w:tc>
          <w:tcPr>
            <w:tcW w:w="78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C0EE6" w:rsidRDefault="00C95841">
            <w:r>
              <w:t xml:space="preserve">Møllebjerghave er et stort lyst og lækkert hus med plads til både fysiske, men også diverse kreative aktiviteter. Vi har store gulvflader med mørkt trægulv, og gulvarealet i sig selv inspirerer børnene til leg og bevægelse. Vi har plads til både store armbevægelser og de stille sysler. Det er sjovt at være barn her! </w:t>
            </w:r>
          </w:p>
          <w:p w:rsidR="00AC0EE6" w:rsidRDefault="00C95841">
            <w:r>
              <w:t xml:space="preserve">Vi har en stor legeplads med fortrinsvis naturens egne elementer. </w:t>
            </w:r>
          </w:p>
          <w:p w:rsidR="00AC0EE6" w:rsidRDefault="00C95841">
            <w:r>
              <w:t xml:space="preserve">Vi har desuden en bålplads, hvor der er muligheder for at lave bål. </w:t>
            </w:r>
          </w:p>
          <w:p w:rsidR="00AC0EE6" w:rsidRDefault="00C95841">
            <w:r>
              <w:t>Møllebjerghave ligger lige ved siden af Hvalsø Boldklubs baner, så der er rig mulighed for at bruge arealerne dér.</w:t>
            </w:r>
          </w:p>
          <w:p w:rsidR="00AC0EE6" w:rsidRDefault="00C95841">
            <w:r>
              <w:t>Vi ligger derudover i gå afstand til:</w:t>
            </w:r>
          </w:p>
          <w:p w:rsidR="00AC0EE6" w:rsidRDefault="00C95841">
            <w:pPr>
              <w:numPr>
                <w:ilvl w:val="0"/>
                <w:numId w:val="4"/>
              </w:numPr>
            </w:pPr>
            <w:r>
              <w:t>Campingplads med geder og ponyer</w:t>
            </w:r>
          </w:p>
          <w:p w:rsidR="00AC0EE6" w:rsidRDefault="00C95841">
            <w:pPr>
              <w:numPr>
                <w:ilvl w:val="0"/>
                <w:numId w:val="4"/>
              </w:numPr>
            </w:pPr>
            <w:r>
              <w:t>Mange gode legepladser</w:t>
            </w:r>
          </w:p>
          <w:p w:rsidR="00AC0EE6" w:rsidRDefault="00C95841">
            <w:pPr>
              <w:numPr>
                <w:ilvl w:val="0"/>
                <w:numId w:val="4"/>
              </w:numPr>
            </w:pPr>
            <w:r>
              <w:t>Skove</w:t>
            </w:r>
          </w:p>
          <w:p w:rsidR="00AC0EE6" w:rsidRDefault="00C95841">
            <w:pPr>
              <w:numPr>
                <w:ilvl w:val="0"/>
                <w:numId w:val="4"/>
              </w:numPr>
            </w:pPr>
            <w:r>
              <w:t>Gadekær og sø</w:t>
            </w:r>
          </w:p>
          <w:p w:rsidR="00AC0EE6" w:rsidRDefault="00C95841">
            <w:pPr>
              <w:numPr>
                <w:ilvl w:val="0"/>
                <w:numId w:val="4"/>
              </w:numPr>
            </w:pPr>
            <w:r>
              <w:t>Hvalsø Station</w:t>
            </w:r>
          </w:p>
          <w:p w:rsidR="00AC0EE6" w:rsidRDefault="00C95841">
            <w:pPr>
              <w:numPr>
                <w:ilvl w:val="0"/>
                <w:numId w:val="4"/>
              </w:numPr>
            </w:pPr>
            <w:r>
              <w:t>Bibliotek</w:t>
            </w:r>
          </w:p>
          <w:p w:rsidR="00AC0EE6" w:rsidRDefault="00AC0EE6"/>
        </w:tc>
      </w:tr>
      <w:tr w:rsidR="00AC0EE6">
        <w:tc>
          <w:tcPr>
            <w:tcW w:w="5776" w:type="dxa"/>
            <w:shd w:val="clear" w:color="auto" w:fill="D9D9D9" w:themeFill="background1" w:themeFillShade="D9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børn/unge/voksne:</w:t>
            </w:r>
          </w:p>
        </w:tc>
        <w:tc>
          <w:tcPr>
            <w:tcW w:w="78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C0EE6" w:rsidRDefault="00C95841">
            <w:r>
              <w:t>Vi er grundnormeret til 22 vuggestuebørn og 60 børnehavebørn</w:t>
            </w:r>
          </w:p>
        </w:tc>
      </w:tr>
      <w:tr w:rsidR="00AC0EE6">
        <w:tc>
          <w:tcPr>
            <w:tcW w:w="5776" w:type="dxa"/>
            <w:shd w:val="clear" w:color="auto" w:fill="D9D9D9" w:themeFill="background1" w:themeFillShade="D9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Aldersgruppe:</w:t>
            </w:r>
          </w:p>
        </w:tc>
        <w:tc>
          <w:tcPr>
            <w:tcW w:w="78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C0EE6" w:rsidRDefault="00C95841">
            <w:r>
              <w:t>0-6 år</w:t>
            </w:r>
          </w:p>
        </w:tc>
      </w:tr>
      <w:tr w:rsidR="00AC0EE6">
        <w:tc>
          <w:tcPr>
            <w:tcW w:w="5776" w:type="dxa"/>
            <w:shd w:val="clear" w:color="auto" w:fill="D9D9D9" w:themeFill="background1" w:themeFillShade="D9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Beskrivelse af målgruppen:</w:t>
            </w:r>
          </w:p>
        </w:tc>
        <w:tc>
          <w:tcPr>
            <w:tcW w:w="78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C0EE6" w:rsidRDefault="00C95841">
            <w:r>
              <w:t>Fortrinsvis børn af ressourcestærke forældre, hvor begge har uddannelse og arbejder dels i nærområde, dels længere væk.</w:t>
            </w:r>
          </w:p>
        </w:tc>
      </w:tr>
      <w:tr w:rsidR="00AC0EE6">
        <w:tc>
          <w:tcPr>
            <w:tcW w:w="5776" w:type="dxa"/>
            <w:shd w:val="clear" w:color="auto" w:fill="D9D9D9" w:themeFill="background1" w:themeFillShade="D9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Indsatsområder/aktuelle projekter:</w:t>
            </w:r>
          </w:p>
        </w:tc>
        <w:tc>
          <w:tcPr>
            <w:tcW w:w="78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C0EE6" w:rsidRDefault="00C95841">
            <w:r>
              <w:t>Vi arbejder meget ud fra et emne som kører en måned ad gangen. Disse emner kan spænde bredt og kan være alt fra Natur til Påske eller Genbrug.</w:t>
            </w:r>
          </w:p>
          <w:p w:rsidR="00AC0EE6" w:rsidRDefault="00C95841">
            <w:r>
              <w:t xml:space="preserve">Vi arbejder meget ude i sommerhalvåret, da vi er certificeret Grønt Flag institution, men har også pædagogiske aktiviteter indendørs. </w:t>
            </w:r>
          </w:p>
          <w:p w:rsidR="00AC0EE6" w:rsidRDefault="00C95841">
            <w:r>
              <w:t xml:space="preserve">Gennem flere år har vi arbejdet med fri for </w:t>
            </w:r>
            <w:proofErr w:type="spellStart"/>
            <w:r>
              <w:t>mobberi</w:t>
            </w:r>
            <w:proofErr w:type="spellEnd"/>
            <w:r>
              <w:t xml:space="preserve">, for at styrke børnenes sociale færdigheder. </w:t>
            </w:r>
            <w:r>
              <w:br/>
              <w:t>Vi arbejder ydermere med De nye styrkede læreplaner og glæder os til at implementere disse i vores daglige praksis.</w:t>
            </w:r>
          </w:p>
        </w:tc>
      </w:tr>
      <w:tr w:rsidR="00AC0EE6">
        <w:tc>
          <w:tcPr>
            <w:tcW w:w="5776" w:type="dxa"/>
            <w:shd w:val="clear" w:color="auto" w:fill="D9D9D9" w:themeFill="background1" w:themeFillShade="D9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Arbejdsmetoder:</w:t>
            </w:r>
          </w:p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Beskrivelse af institutionens foretrukne pædagogiske metoder og </w:t>
            </w:r>
            <w:r>
              <w:rPr>
                <w:sz w:val="20"/>
                <w:szCs w:val="20"/>
              </w:rPr>
              <w:lastRenderedPageBreak/>
              <w:t>begrundelser herfor.</w:t>
            </w:r>
          </w:p>
        </w:tc>
        <w:tc>
          <w:tcPr>
            <w:tcW w:w="78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C0EE6" w:rsidRDefault="00C95841">
            <w:r>
              <w:lastRenderedPageBreak/>
              <w:t xml:space="preserve">Vi arbejder med en forpligtende og anerkendende tilgang til børnene, særligt </w:t>
            </w:r>
            <w:r>
              <w:lastRenderedPageBreak/>
              <w:t>inspireret af Berit Bae.</w:t>
            </w:r>
            <w:r>
              <w:br/>
              <w:t xml:space="preserve">Vi er en institution som er indehaver af Friluftsrådets Grønne Flag, hvilket vores pædagogik og dagligdag i den grad bære præg af. Vi har ugentlige turdage, er ude på vores skønne legeplads hver dag og har ofte pædagogiske aktiviteter om natur og miljø. </w:t>
            </w:r>
            <w:r>
              <w:br/>
            </w:r>
            <w:r>
              <w:rPr>
                <w:rFonts w:cs="Calibri"/>
                <w:shd w:val="clear" w:color="auto" w:fill="FFFFFF"/>
              </w:rPr>
              <w:t>Naturen er livsbekræftende, spændende og lærerig, og vi bestræber os på at gøre børnene nysgerrige og give dem glæde ved naturen og alt hvad denne indebære.</w:t>
            </w:r>
            <w:r>
              <w:t xml:space="preserve"> </w:t>
            </w:r>
          </w:p>
          <w:p w:rsidR="00AC0EE6" w:rsidRDefault="00C95841">
            <w:r>
              <w:t xml:space="preserve">Vi arbejder med Fri for </w:t>
            </w:r>
            <w:proofErr w:type="spellStart"/>
            <w:r>
              <w:t>mobberi</w:t>
            </w:r>
            <w:proofErr w:type="spellEnd"/>
            <w:r>
              <w:t xml:space="preserve">. Dette er et forebyggende </w:t>
            </w:r>
            <w:proofErr w:type="spellStart"/>
            <w:r>
              <w:t>antimobbeprogram</w:t>
            </w:r>
            <w:proofErr w:type="spellEnd"/>
            <w:r>
              <w:t xml:space="preserve"> til 0-9-årige børn og fagfolk, som Mary Fonden og Red Barnet står bag.</w:t>
            </w:r>
            <w:r>
              <w:br/>
              <w:t>Programmet består af pædagogiske materialer, der gør det konkret målrettet at styrke børnefællesskabet og forebygge mobning.</w:t>
            </w:r>
          </w:p>
          <w:p w:rsidR="00AC0EE6" w:rsidRDefault="00C95841">
            <w:r>
              <w:t xml:space="preserve">Vores praksis bygger ydermere i høj grad på at støtte børnene i at blive så selvhjulpne som muligt. Det afspejler sig i særligt i dagens praktiske rutiner, men også i forhold til børnenes indbyrdes konflikthåndtering giver vi plads til </w:t>
            </w:r>
            <w:proofErr w:type="spellStart"/>
            <w:r>
              <w:t>selvhjulpenhed</w:t>
            </w:r>
            <w:proofErr w:type="spellEnd"/>
            <w:r>
              <w:t xml:space="preserve"> i den udstrækning vi vurderer det er forsvarligt og udviklende for børnene. </w:t>
            </w:r>
          </w:p>
          <w:p w:rsidR="00AC0EE6" w:rsidRDefault="00C95841">
            <w:r>
              <w:t xml:space="preserve">Vi har få regler / forbud. Børnene slapper af uden de konfrontationer som forbud og stramme regler giver, og de oplever derfor også relativt få konflikter med de voksne. </w:t>
            </w:r>
          </w:p>
          <w:p w:rsidR="00AC0EE6" w:rsidRDefault="00C95841">
            <w:r>
              <w:t xml:space="preserve">Vi inddrager de traditionelle højtider i vores årsplaner og vi arbejder derudover projektorienteret, hvor aktiviteterne afspejler emnet og den inspiration der fødes i processen. </w:t>
            </w:r>
          </w:p>
          <w:p w:rsidR="00AC0EE6" w:rsidRDefault="00C95841">
            <w:r>
              <w:t>Vi bestræber os på at følge børnenes spor, og medinddrager dem i beslutninger og planlægning.</w:t>
            </w:r>
          </w:p>
          <w:p w:rsidR="00AC0EE6" w:rsidRDefault="00AC0EE6"/>
        </w:tc>
      </w:tr>
      <w:tr w:rsidR="00AC0EE6">
        <w:tc>
          <w:tcPr>
            <w:tcW w:w="5776" w:type="dxa"/>
            <w:shd w:val="clear" w:color="auto" w:fill="D9D9D9" w:themeFill="background1" w:themeFillShade="D9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Tværprofessionelt samarbejde:</w:t>
            </w:r>
          </w:p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Faggrupper som institutionen samarbejder med.</w:t>
            </w:r>
          </w:p>
        </w:tc>
        <w:tc>
          <w:tcPr>
            <w:tcW w:w="78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C0EE6" w:rsidRDefault="00C95841">
            <w:r>
              <w:t>PPR – ressourcepædagoger – sundhedsplejersker – jobcenter - skole</w:t>
            </w:r>
          </w:p>
        </w:tc>
      </w:tr>
      <w:tr w:rsidR="00AC0EE6">
        <w:tc>
          <w:tcPr>
            <w:tcW w:w="5776" w:type="dxa"/>
            <w:shd w:val="clear" w:color="auto" w:fill="D9D9D9" w:themeFill="background1" w:themeFillShade="D9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Personalegruppens sammensætning:</w:t>
            </w:r>
          </w:p>
        </w:tc>
        <w:tc>
          <w:tcPr>
            <w:tcW w:w="78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C0EE6" w:rsidRDefault="00C95841">
            <w:r>
              <w:t xml:space="preserve">Vi er 16 kvinder og 1 mand, aldersmæssigt spænder vi fra </w:t>
            </w:r>
            <w:proofErr w:type="spellStart"/>
            <w:r>
              <w:t>ca</w:t>
            </w:r>
            <w:proofErr w:type="spellEnd"/>
            <w:r>
              <w:t xml:space="preserve"> 30 til </w:t>
            </w:r>
            <w:proofErr w:type="spellStart"/>
            <w:r>
              <w:t>ca</w:t>
            </w:r>
            <w:proofErr w:type="spellEnd"/>
            <w:r>
              <w:t xml:space="preserve"> 60 år</w:t>
            </w:r>
          </w:p>
          <w:p w:rsidR="00AC0EE6" w:rsidRDefault="00AC0EE6"/>
        </w:tc>
      </w:tr>
      <w:tr w:rsidR="00AC0EE6">
        <w:trPr>
          <w:trHeight w:val="376"/>
        </w:trPr>
        <w:tc>
          <w:tcPr>
            <w:tcW w:w="5776" w:type="dxa"/>
            <w:vMerge w:val="restart"/>
            <w:shd w:val="clear" w:color="auto" w:fill="D9D9D9" w:themeFill="background1" w:themeFillShade="D9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Praktikvejleders kvalifikationer:</w:t>
            </w:r>
          </w:p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der er flere vejledere sættes antal ud for de forskellige kvalifikationer. Hvis der er en vejleder, sættes kryds ud for de </w:t>
            </w:r>
            <w:r>
              <w:rPr>
                <w:sz w:val="20"/>
                <w:szCs w:val="20"/>
              </w:rPr>
              <w:lastRenderedPageBreak/>
              <w:t>forskellige kvalifikationer.</w:t>
            </w:r>
          </w:p>
        </w:tc>
        <w:tc>
          <w:tcPr>
            <w:tcW w:w="6379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Praktikvejleder kursus (2 dages kursus)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bottom w:w="0" w:type="dxa"/>
            </w:tcMar>
          </w:tcPr>
          <w:p w:rsidR="00AC0EE6" w:rsidRDefault="00AC0EE6"/>
        </w:tc>
      </w:tr>
      <w:tr w:rsidR="00AC0EE6">
        <w:trPr>
          <w:trHeight w:val="377"/>
        </w:trPr>
        <w:tc>
          <w:tcPr>
            <w:tcW w:w="5776" w:type="dxa"/>
            <w:vMerge/>
            <w:shd w:val="clear" w:color="auto" w:fill="D9D9D9" w:themeFill="background1" w:themeFillShade="D9"/>
          </w:tcPr>
          <w:p w:rsidR="00AC0EE6" w:rsidRDefault="00AC0EE6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Praktikvejlederuddannelse (6-8 ugers uddannelsesforløb på diplomniveau)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bottom w:w="0" w:type="dxa"/>
            </w:tcMar>
          </w:tcPr>
          <w:p w:rsidR="00AC0EE6" w:rsidRDefault="00C95841">
            <w:r>
              <w:t>1</w:t>
            </w:r>
          </w:p>
        </w:tc>
      </w:tr>
      <w:tr w:rsidR="00AC0EE6">
        <w:trPr>
          <w:trHeight w:val="377"/>
        </w:trPr>
        <w:tc>
          <w:tcPr>
            <w:tcW w:w="5776" w:type="dxa"/>
            <w:vMerge/>
            <w:shd w:val="clear" w:color="auto" w:fill="D9D9D9" w:themeFill="background1" w:themeFillShade="D9"/>
          </w:tcPr>
          <w:p w:rsidR="00AC0EE6" w:rsidRDefault="00AC0EE6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Andet/andre uddannelser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bottom w:w="0" w:type="dxa"/>
            </w:tcMar>
          </w:tcPr>
          <w:p w:rsidR="00AC0EE6" w:rsidRDefault="00AC0EE6"/>
        </w:tc>
      </w:tr>
      <w:tr w:rsidR="00AC0EE6">
        <w:tc>
          <w:tcPr>
            <w:tcW w:w="5776" w:type="dxa"/>
            <w:shd w:val="clear" w:color="auto" w:fill="D9D9D9" w:themeFill="background1" w:themeFillShade="D9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Forbesøgets</w:t>
            </w:r>
            <w:proofErr w:type="spellEnd"/>
            <w:r>
              <w:rPr>
                <w:b/>
                <w:sz w:val="20"/>
                <w:szCs w:val="20"/>
              </w:rPr>
              <w:t xml:space="preserve"> tilrettelæggelse:</w:t>
            </w:r>
          </w:p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Hvorledes inddrager praktikstedet flg. i </w:t>
            </w:r>
            <w:proofErr w:type="spellStart"/>
            <w:r>
              <w:rPr>
                <w:sz w:val="20"/>
                <w:szCs w:val="20"/>
              </w:rPr>
              <w:t>forbesøget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AC0EE6" w:rsidRDefault="00C95841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 studerendes forberedelse til </w:t>
            </w:r>
            <w:proofErr w:type="spellStart"/>
            <w:r>
              <w:rPr>
                <w:sz w:val="20"/>
                <w:szCs w:val="20"/>
              </w:rPr>
              <w:t>forbesøget</w:t>
            </w:r>
            <w:proofErr w:type="spellEnd"/>
          </w:p>
          <w:p w:rsidR="00AC0EE6" w:rsidRDefault="00C95841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 om praktikbeskrivelsen og uddannelsesplan</w:t>
            </w:r>
          </w:p>
          <w:p w:rsidR="00AC0EE6" w:rsidRDefault="00C95841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 om gensidige forventninger inden praktikkens start</w:t>
            </w:r>
          </w:p>
          <w:p w:rsidR="00AC0EE6" w:rsidRDefault="00C95841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Introduktion til praktikstedet</w:t>
            </w:r>
          </w:p>
          <w:p w:rsidR="00AC0EE6" w:rsidRDefault="00C95841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Straffe- og børneattest, tavshedspligt, ansættelsesbrev til lønnede praktikker m.v.</w:t>
            </w:r>
          </w:p>
          <w:p w:rsidR="00AC0EE6" w:rsidRDefault="00C95841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Praktikstedets forventninger til den studerende</w:t>
            </w:r>
          </w:p>
          <w:p w:rsidR="00AC0EE6" w:rsidRDefault="00C95841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Drøftelsen af videns-, færdigheds og kompetencemål samt uddannelsesplan og formulering af læringsmål</w:t>
            </w:r>
          </w:p>
          <w:p w:rsidR="00AC0EE6" w:rsidRDefault="00C95841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studerendes mødeplan</w:t>
            </w:r>
          </w:p>
        </w:tc>
        <w:tc>
          <w:tcPr>
            <w:tcW w:w="78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C0EE6" w:rsidRDefault="00C95841">
            <w:r>
              <w:t>Den studerende opfordres til at læse vores hjemmeside og især afsnittet om pædagogik forud for praktikstart.</w:t>
            </w:r>
          </w:p>
          <w:p w:rsidR="00AC0EE6" w:rsidRDefault="00AC0EE6"/>
          <w:p w:rsidR="00AC0EE6" w:rsidRDefault="00C95841">
            <w:r>
              <w:t xml:space="preserve">Praktikvejleder tager imod den studerende og har tid til at snakke gensidige forventninger. </w:t>
            </w:r>
          </w:p>
          <w:p w:rsidR="00AC0EE6" w:rsidRDefault="00AC0EE6"/>
          <w:p w:rsidR="00AC0EE6" w:rsidRDefault="00C95841">
            <w:r>
              <w:t>Vi indhenter straffe- og børneattest samt informere om tavshedspligt.</w:t>
            </w:r>
          </w:p>
          <w:p w:rsidR="00AC0EE6" w:rsidRDefault="00AC0EE6"/>
          <w:p w:rsidR="00AC0EE6" w:rsidRDefault="00C95841">
            <w:r>
              <w:t xml:space="preserve">Vi har tid til en snak om de pædagogiske tanker i vores institution </w:t>
            </w:r>
          </w:p>
          <w:p w:rsidR="00AC0EE6" w:rsidRDefault="00AC0EE6"/>
          <w:p w:rsidR="00AC0EE6" w:rsidRDefault="00C95841">
            <w:r>
              <w:t xml:space="preserve">Har den studerende ønsker til arbejdsplan snakker vi om dette. </w:t>
            </w:r>
          </w:p>
        </w:tc>
      </w:tr>
      <w:tr w:rsidR="00AC0EE6">
        <w:tc>
          <w:tcPr>
            <w:tcW w:w="5776" w:type="dxa"/>
            <w:shd w:val="clear" w:color="auto" w:fill="D9D9D9" w:themeFill="background1" w:themeFillShade="D9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Planlægning af de første dage på praktikstedet:</w:t>
            </w:r>
          </w:p>
          <w:p w:rsidR="00AC0EE6" w:rsidRDefault="00C95841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Introduktion til institutionen, hverdagens organisering og stedets kultur.</w:t>
            </w:r>
          </w:p>
        </w:tc>
        <w:tc>
          <w:tcPr>
            <w:tcW w:w="78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C0EE6" w:rsidRDefault="00C95841">
            <w:r>
              <w:t>Praktikvejlederen har tid til en grundig introduktion.</w:t>
            </w:r>
          </w:p>
          <w:p w:rsidR="00AC0EE6" w:rsidRDefault="00C95841">
            <w:r>
              <w:t xml:space="preserve">Arbejdsplanen er klar. </w:t>
            </w:r>
          </w:p>
        </w:tc>
      </w:tr>
      <w:tr w:rsidR="00AC0EE6">
        <w:tc>
          <w:tcPr>
            <w:tcW w:w="5776" w:type="dxa"/>
            <w:shd w:val="clear" w:color="auto" w:fill="D9D9D9" w:themeFill="background1" w:themeFillShade="D9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Organisering af kontakt til professionshøjskolen i forbindelse med:</w:t>
            </w:r>
          </w:p>
          <w:p w:rsidR="00AC0EE6" w:rsidRDefault="00C95841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praktikudtalelse</w:t>
            </w:r>
          </w:p>
          <w:p w:rsidR="00AC0EE6" w:rsidRDefault="00C95841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Afsluttende prøve</w:t>
            </w:r>
          </w:p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Uddyb, hvordan praktikstedet forholder sig, hvis der er bekymring/problemer i praktikforløbet.</w:t>
            </w:r>
          </w:p>
        </w:tc>
        <w:tc>
          <w:tcPr>
            <w:tcW w:w="78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C0EE6" w:rsidRDefault="00C95841">
            <w:r>
              <w:t>Det er pr</w:t>
            </w:r>
            <w:r w:rsidR="00D81E75">
              <w:t>aktikvejlederen og i hans</w:t>
            </w:r>
            <w:r>
              <w:t xml:space="preserve"> fravær</w:t>
            </w:r>
            <w:r w:rsidR="00D81E75">
              <w:t>, daginstitutions</w:t>
            </w:r>
            <w:r>
              <w:t>leder</w:t>
            </w:r>
            <w:r w:rsidR="00D81E75">
              <w:t>en</w:t>
            </w:r>
            <w:bookmarkStart w:id="0" w:name="_GoBack"/>
            <w:bookmarkEnd w:id="0"/>
            <w:r>
              <w:t xml:space="preserve"> som er ansvarlig for at kontakte professionshøjskolen ved udfordringer i praktikken.</w:t>
            </w:r>
          </w:p>
          <w:p w:rsidR="00AC0EE6" w:rsidRDefault="00C95841">
            <w:r>
              <w:t xml:space="preserve">Ligesom det er praktikvejlederen som udformer praktikudtalelsen og deltager i afsluttende prøve. </w:t>
            </w:r>
          </w:p>
          <w:p w:rsidR="00AC0EE6" w:rsidRDefault="00AC0EE6"/>
          <w:p w:rsidR="00AC0EE6" w:rsidRDefault="00C95841">
            <w:r>
              <w:t xml:space="preserve">Er der bekymringer i forhold til fravær eller faglig kunnen hos den studerende skal praktikvejleder rådfører sig med pædagogisk leder. </w:t>
            </w:r>
          </w:p>
          <w:p w:rsidR="00AC0EE6" w:rsidRDefault="00AC0EE6"/>
        </w:tc>
      </w:tr>
      <w:tr w:rsidR="00AC0EE6">
        <w:tc>
          <w:tcPr>
            <w:tcW w:w="5776" w:type="dxa"/>
            <w:shd w:val="clear" w:color="auto" w:fill="D9D9D9" w:themeFill="background1" w:themeFillShade="D9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 for sidste revidering:</w:t>
            </w:r>
          </w:p>
        </w:tc>
        <w:tc>
          <w:tcPr>
            <w:tcW w:w="78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C0EE6" w:rsidRDefault="00C95841">
            <w:r>
              <w:t>09-08-2021</w:t>
            </w:r>
          </w:p>
        </w:tc>
      </w:tr>
    </w:tbl>
    <w:p w:rsidR="00AC0EE6" w:rsidRDefault="00AC0EE6"/>
    <w:p w:rsidR="00AC0EE6" w:rsidRDefault="00AC0EE6"/>
    <w:tbl>
      <w:tblPr>
        <w:tblStyle w:val="Tabel-Gitter"/>
        <w:tblW w:w="13579" w:type="dxa"/>
        <w:tblInd w:w="-108" w:type="dxa"/>
        <w:tblLook w:val="04A0" w:firstRow="1" w:lastRow="0" w:firstColumn="1" w:lastColumn="0" w:noHBand="0" w:noVBand="1"/>
      </w:tblPr>
      <w:tblGrid>
        <w:gridCol w:w="3085"/>
        <w:gridCol w:w="3684"/>
        <w:gridCol w:w="6810"/>
      </w:tblGrid>
      <w:tr w:rsidR="00AC0EE6">
        <w:tc>
          <w:tcPr>
            <w:tcW w:w="13579" w:type="dxa"/>
            <w:gridSpan w:val="3"/>
            <w:shd w:val="clear" w:color="auto" w:fill="F79646" w:themeFill="accent6"/>
          </w:tcPr>
          <w:p w:rsidR="00AC0EE6" w:rsidRDefault="00C95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B. Uddannelsesplan for første praktikperiode</w:t>
            </w:r>
          </w:p>
          <w:p w:rsidR="00AC0EE6" w:rsidRDefault="00C95841">
            <w:pPr>
              <w:jc w:val="center"/>
            </w:pPr>
            <w:r>
              <w:rPr>
                <w:b/>
                <w:sz w:val="40"/>
                <w:szCs w:val="40"/>
              </w:rPr>
              <w:t>Tema: Pædagogens praksis</w:t>
            </w:r>
          </w:p>
        </w:tc>
      </w:tr>
      <w:tr w:rsidR="00AC0EE6">
        <w:tc>
          <w:tcPr>
            <w:tcW w:w="13579" w:type="dxa"/>
            <w:gridSpan w:val="3"/>
            <w:shd w:val="clear" w:color="auto" w:fill="auto"/>
          </w:tcPr>
          <w:p w:rsidR="00AC0EE6" w:rsidRDefault="00C95841">
            <w:pPr>
              <w:spacing w:before="120" w:after="120"/>
            </w:pPr>
            <w:r>
              <w:rPr>
                <w:rFonts w:ascii="Tahoma" w:hAnsi="Tahoma" w:cs="Tahoma"/>
                <w:b/>
                <w:sz w:val="20"/>
                <w:szCs w:val="20"/>
              </w:rPr>
              <w:t>Kompetencemål: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Den studerende kan begrunde, tilrettelægge, gennemføre og evaluere pædagogiske aktiviteter gennem deltagelse i pædagogisk praksis på praktikstedet, herunder vurdere egne læreprocesser i praksis.</w:t>
            </w:r>
          </w:p>
        </w:tc>
      </w:tr>
      <w:tr w:rsidR="00AC0EE6">
        <w:tc>
          <w:tcPr>
            <w:tcW w:w="3085" w:type="dxa"/>
            <w:shd w:val="clear" w:color="auto" w:fill="F79646" w:themeFill="accent6"/>
          </w:tcPr>
          <w:p w:rsidR="00AC0EE6" w:rsidRDefault="00C95841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Vidensmål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: Den studerende har viden om……</w:t>
            </w:r>
          </w:p>
        </w:tc>
        <w:tc>
          <w:tcPr>
            <w:tcW w:w="3684" w:type="dxa"/>
            <w:shd w:val="clear" w:color="auto" w:fill="F79646" w:themeFill="accent6"/>
          </w:tcPr>
          <w:p w:rsidR="00AC0EE6" w:rsidRDefault="00C958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Færdighedsmål: Den studerende kan…..</w:t>
            </w:r>
          </w:p>
        </w:tc>
        <w:tc>
          <w:tcPr>
            <w:tcW w:w="6810" w:type="dxa"/>
            <w:shd w:val="clear" w:color="auto" w:fill="F79646" w:themeFill="accent6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Hvordan afspejler videns- og færdighedsmålene sig i pædagogernes praksis?</w:t>
            </w:r>
          </w:p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Hvilke læringsmuligheder tilbyder vi ift. videns- og færdighedsmålene?</w:t>
            </w:r>
          </w:p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Hvordan understøtter vi den studerendes læring indenfor dette?</w:t>
            </w:r>
          </w:p>
        </w:tc>
      </w:tr>
      <w:tr w:rsidR="00AC0EE6">
        <w:tc>
          <w:tcPr>
            <w:tcW w:w="3085" w:type="dxa"/>
            <w:shd w:val="clear" w:color="auto" w:fill="F79646" w:themeFill="accent6"/>
            <w:vAlign w:val="center"/>
          </w:tcPr>
          <w:p w:rsidR="00AC0EE6" w:rsidRDefault="00C9584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praktikstedets målgrupper samt praktikstedets pædagogiske og samfundsmæssige opgaver,</w:t>
            </w:r>
          </w:p>
        </w:tc>
        <w:tc>
          <w:tcPr>
            <w:tcW w:w="3684" w:type="dxa"/>
            <w:shd w:val="clear" w:color="auto" w:fill="F79646" w:themeFill="accent6"/>
            <w:vAlign w:val="center"/>
          </w:tcPr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anvende viden om praktikstedets samfundsmæssige</w:t>
            </w:r>
          </w:p>
          <w:p w:rsidR="00AC0EE6" w:rsidRDefault="00C9584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opgaver i tilrettelæggelsen af det pædagogiske arbejde,</w:t>
            </w:r>
          </w:p>
        </w:tc>
        <w:tc>
          <w:tcPr>
            <w:tcW w:w="6810" w:type="dxa"/>
            <w:shd w:val="clear" w:color="auto" w:fill="auto"/>
          </w:tcPr>
          <w:p w:rsidR="00AC0EE6" w:rsidRDefault="00AC0EE6">
            <w:pPr>
              <w:rPr>
                <w:sz w:val="20"/>
                <w:szCs w:val="20"/>
              </w:rPr>
            </w:pPr>
          </w:p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vejledningen snakker vi om vores betydning for børnenes omsorg og udvikling. </w:t>
            </w:r>
          </w:p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inddrager i relevant omfang servicelovens paragraffer.</w:t>
            </w:r>
          </w:p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reflekt</w:t>
            </w:r>
            <w:r w:rsidR="008158EE">
              <w:rPr>
                <w:sz w:val="20"/>
                <w:szCs w:val="20"/>
              </w:rPr>
              <w:t>er over hvilke sociale faktorer</w:t>
            </w:r>
            <w:r>
              <w:rPr>
                <w:sz w:val="20"/>
                <w:szCs w:val="20"/>
              </w:rPr>
              <w:t xml:space="preserve"> vi tager hensyn til når vi tilrettelægger det pædagogiske arbejde.</w:t>
            </w:r>
          </w:p>
          <w:p w:rsidR="00AC0EE6" w:rsidRDefault="00AC0EE6">
            <w:pPr>
              <w:rPr>
                <w:sz w:val="20"/>
                <w:szCs w:val="20"/>
              </w:rPr>
            </w:pPr>
          </w:p>
        </w:tc>
      </w:tr>
      <w:tr w:rsidR="00AC0EE6">
        <w:tc>
          <w:tcPr>
            <w:tcW w:w="3085" w:type="dxa"/>
            <w:shd w:val="clear" w:color="auto" w:fill="F79646" w:themeFill="accent6"/>
            <w:vAlign w:val="center"/>
          </w:tcPr>
          <w:p w:rsidR="00AC0EE6" w:rsidRDefault="00C9584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målsætning, tilrettelæggelse og organisering af pædagogisk praksis, herunder om pædagogiske metoders effekter,</w:t>
            </w:r>
          </w:p>
        </w:tc>
        <w:tc>
          <w:tcPr>
            <w:tcW w:w="3684" w:type="dxa"/>
            <w:shd w:val="clear" w:color="auto" w:fill="F79646" w:themeFill="accent6"/>
            <w:vAlign w:val="center"/>
          </w:tcPr>
          <w:p w:rsidR="00AC0EE6" w:rsidRDefault="00C9584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målsætte, tilrettelægge, gennemføre og evaluere pædagogisk praksis med inddragelse af viden om effekten af forskellige pædagogiske metoder,</w:t>
            </w:r>
          </w:p>
        </w:tc>
        <w:tc>
          <w:tcPr>
            <w:tcW w:w="6810" w:type="dxa"/>
            <w:shd w:val="clear" w:color="auto" w:fill="auto"/>
          </w:tcPr>
          <w:p w:rsidR="00AC0EE6" w:rsidRDefault="00AC0EE6">
            <w:pPr>
              <w:rPr>
                <w:sz w:val="20"/>
                <w:szCs w:val="20"/>
              </w:rPr>
            </w:pPr>
          </w:p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 studerende får mulighed for at planlægge, gennemføre og evaluere egne pædagogiske forløb i tæt samarbejde med praktikvejlederen. </w:t>
            </w:r>
          </w:p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planlægger på skift en måneds aktiviteter og snakker om, hvilke mål vi gerne vil opnå med vores aktiviteter.  </w:t>
            </w:r>
          </w:p>
        </w:tc>
      </w:tr>
      <w:tr w:rsidR="00AC0EE6">
        <w:tc>
          <w:tcPr>
            <w:tcW w:w="3085" w:type="dxa"/>
            <w:shd w:val="clear" w:color="auto" w:fill="F79646" w:themeFill="accent6"/>
            <w:vAlign w:val="center"/>
          </w:tcPr>
          <w:p w:rsidR="00AC0EE6" w:rsidRDefault="00C9584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evaluerings-, undersøgelses- og dokumentationsformer, </w:t>
            </w:r>
          </w:p>
        </w:tc>
        <w:tc>
          <w:tcPr>
            <w:tcW w:w="3684" w:type="dxa"/>
            <w:shd w:val="clear" w:color="auto" w:fill="F79646" w:themeFill="accent6"/>
            <w:vAlign w:val="center"/>
          </w:tcPr>
          <w:p w:rsidR="00AC0EE6" w:rsidRDefault="00C9584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dokumentere og evaluere egen deltagelse i pædagogisk praksis, herunder reflektere over kvaliteten i egne læreprocesser, </w:t>
            </w:r>
          </w:p>
        </w:tc>
        <w:tc>
          <w:tcPr>
            <w:tcW w:w="6810" w:type="dxa"/>
            <w:shd w:val="clear" w:color="auto" w:fill="auto"/>
          </w:tcPr>
          <w:p w:rsidR="00AC0EE6" w:rsidRDefault="00C95841">
            <w:r>
              <w:rPr>
                <w:sz w:val="20"/>
                <w:szCs w:val="20"/>
              </w:rPr>
              <w:t>Vi dokumenter dagligt med pædagogiske refleksioner, og evaluere i fællesskab vores pædagogiske praksis på stue eller personalemøder</w:t>
            </w:r>
          </w:p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</w:t>
            </w:r>
            <w:proofErr w:type="gramStart"/>
            <w:r>
              <w:rPr>
                <w:sz w:val="20"/>
                <w:szCs w:val="20"/>
              </w:rPr>
              <w:t>arbejder  jævnligt</w:t>
            </w:r>
            <w:proofErr w:type="gramEnd"/>
            <w:r>
              <w:rPr>
                <w:sz w:val="20"/>
                <w:szCs w:val="20"/>
              </w:rPr>
              <w:t xml:space="preserve"> med at evaluere og opdatere vores læreplan. </w:t>
            </w:r>
          </w:p>
        </w:tc>
      </w:tr>
      <w:tr w:rsidR="00AC0EE6">
        <w:tc>
          <w:tcPr>
            <w:tcW w:w="3085" w:type="dxa"/>
            <w:shd w:val="clear" w:color="auto" w:fill="F79646" w:themeFill="accent6"/>
            <w:vAlign w:val="center"/>
          </w:tcPr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såvel den sundhedsmæssige som den dannelsesmæssige</w:t>
            </w:r>
          </w:p>
          <w:p w:rsidR="00AC0EE6" w:rsidRDefault="00C9584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betydning af sunde madvaner, måltidskultur, hygiejne og indeklima.</w:t>
            </w:r>
          </w:p>
        </w:tc>
        <w:tc>
          <w:tcPr>
            <w:tcW w:w="3684" w:type="dxa"/>
            <w:shd w:val="clear" w:color="auto" w:fill="F79646" w:themeFill="accent6"/>
            <w:vAlign w:val="center"/>
          </w:tcPr>
          <w:p w:rsidR="00AC0EE6" w:rsidRDefault="00C9584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anvende viden om sundhed og sundhedsfremme i tilrettelæggelsen af det pædagogiske arbejde.</w:t>
            </w:r>
          </w:p>
        </w:tc>
        <w:tc>
          <w:tcPr>
            <w:tcW w:w="6810" w:type="dxa"/>
            <w:shd w:val="clear" w:color="auto" w:fill="auto"/>
          </w:tcPr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arbejder meget bevidst med personalets egen og børnenes viden om hygiejne. </w:t>
            </w:r>
          </w:p>
          <w:p w:rsidR="00AC0EE6" w:rsidRDefault="00C95841">
            <w:r>
              <w:rPr>
                <w:sz w:val="20"/>
                <w:szCs w:val="20"/>
              </w:rPr>
              <w:t>Vi arbejder med bevægelse og betydningen af korrekt ernæring</w:t>
            </w:r>
          </w:p>
        </w:tc>
      </w:tr>
      <w:tr w:rsidR="00AC0EE6">
        <w:tc>
          <w:tcPr>
            <w:tcW w:w="13579" w:type="dxa"/>
            <w:gridSpan w:val="3"/>
            <w:shd w:val="clear" w:color="auto" w:fill="auto"/>
          </w:tcPr>
          <w:p w:rsidR="00AC0EE6" w:rsidRDefault="00C95841">
            <w:r>
              <w:rPr>
                <w:rFonts w:ascii="Tahoma" w:hAnsi="Tahoma" w:cs="Tahoma"/>
                <w:b/>
                <w:sz w:val="26"/>
                <w:szCs w:val="26"/>
                <w:u w:val="single"/>
              </w:rPr>
              <w:t>Anbefalet litteratur:</w:t>
            </w:r>
            <w:r>
              <w:rPr>
                <w:rFonts w:ascii="Tahoma" w:hAnsi="Tahoma" w:cs="Tahoma"/>
                <w:b/>
                <w:sz w:val="26"/>
                <w:szCs w:val="26"/>
              </w:rPr>
              <w:t xml:space="preserve"> Artikler af Berit Bae om anerkendende pædagogik, </w:t>
            </w:r>
            <w:hyperlink r:id="rId8">
              <w:r>
                <w:rPr>
                  <w:rStyle w:val="Hyperlink"/>
                  <w:rFonts w:ascii="Tahoma" w:hAnsi="Tahoma" w:cs="Tahoma"/>
                  <w:b/>
                  <w:sz w:val="26"/>
                  <w:szCs w:val="26"/>
                </w:rPr>
                <w:t>www.groennespirer.dk</w:t>
              </w:r>
            </w:hyperlink>
            <w:r>
              <w:rPr>
                <w:rFonts w:ascii="Tahoma" w:hAnsi="Tahoma" w:cs="Tahoma"/>
                <w:b/>
                <w:sz w:val="26"/>
                <w:szCs w:val="26"/>
              </w:rPr>
              <w:t xml:space="preserve">, </w:t>
            </w:r>
            <w:hyperlink r:id="rId9">
              <w:r>
                <w:rPr>
                  <w:rStyle w:val="Hyperlink"/>
                  <w:rFonts w:ascii="Tahoma" w:hAnsi="Tahoma" w:cs="Tahoma"/>
                  <w:b/>
                  <w:sz w:val="26"/>
                  <w:szCs w:val="26"/>
                </w:rPr>
                <w:t>www.friformobberi.dk</w:t>
              </w:r>
            </w:hyperlink>
            <w:r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</w:p>
          <w:p w:rsidR="00AC0EE6" w:rsidRDefault="00AC0EE6">
            <w:pPr>
              <w:rPr>
                <w:sz w:val="20"/>
                <w:szCs w:val="20"/>
              </w:rPr>
            </w:pPr>
          </w:p>
        </w:tc>
      </w:tr>
      <w:tr w:rsidR="00AC0EE6">
        <w:tc>
          <w:tcPr>
            <w:tcW w:w="13579" w:type="dxa"/>
            <w:gridSpan w:val="3"/>
            <w:shd w:val="clear" w:color="auto" w:fill="F79646" w:themeFill="accent6"/>
            <w:vAlign w:val="center"/>
          </w:tcPr>
          <w:p w:rsidR="00AC0EE6" w:rsidRDefault="00C95841">
            <w:pPr>
              <w:jc w:val="center"/>
              <w:rPr>
                <w:b/>
              </w:rPr>
            </w:pPr>
            <w:r>
              <w:rPr>
                <w:b/>
              </w:rPr>
              <w:t>Særlige informationer om 1. praktikperiode</w:t>
            </w:r>
          </w:p>
        </w:tc>
      </w:tr>
      <w:tr w:rsidR="00AC0EE6">
        <w:tc>
          <w:tcPr>
            <w:tcW w:w="13579" w:type="dxa"/>
            <w:gridSpan w:val="3"/>
            <w:shd w:val="clear" w:color="auto" w:fill="F79646" w:themeFill="accent6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Arbejdsplan for studerende:</w:t>
            </w:r>
          </w:p>
          <w:p w:rsidR="00AC0EE6" w:rsidRDefault="00C95841">
            <w:r>
              <w:rPr>
                <w:sz w:val="20"/>
                <w:szCs w:val="20"/>
              </w:rPr>
              <w:t>Hvilke tidsrum skal den studerende forvente at arbejde indenfor. Kan den studerende forvente at arbejde alene?</w:t>
            </w:r>
          </w:p>
        </w:tc>
      </w:tr>
      <w:tr w:rsidR="00AC0EE6">
        <w:tc>
          <w:tcPr>
            <w:tcW w:w="13579" w:type="dxa"/>
            <w:gridSpan w:val="3"/>
            <w:shd w:val="clear" w:color="auto" w:fill="auto"/>
          </w:tcPr>
          <w:p w:rsidR="00AC0EE6" w:rsidRDefault="00C95841">
            <w:r>
              <w:t xml:space="preserve">Den studerende kan forvente at arbejde mellem 6.15 og 17.15. efter en fast arbejdsplan, fredage ruller.  Den studerende kan forvente både at få åbne og lukkevagter. Studerende i 1. praktik skal ikke arbejde alene. </w:t>
            </w:r>
          </w:p>
          <w:p w:rsidR="00AC0EE6" w:rsidRDefault="00AC0EE6"/>
          <w:p w:rsidR="00AC0EE6" w:rsidRDefault="00AC0EE6"/>
        </w:tc>
      </w:tr>
      <w:tr w:rsidR="00AC0EE6">
        <w:tc>
          <w:tcPr>
            <w:tcW w:w="13579" w:type="dxa"/>
            <w:gridSpan w:val="3"/>
            <w:shd w:val="clear" w:color="auto" w:fill="F79646" w:themeFill="accent6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 studerendes placering på praktikstedet</w:t>
            </w:r>
          </w:p>
          <w:p w:rsidR="00AC0EE6" w:rsidRDefault="00C95841">
            <w:r>
              <w:rPr>
                <w:sz w:val="20"/>
                <w:szCs w:val="20"/>
              </w:rPr>
              <w:t>Tilknytning til gruppe/stue/afdeling.</w:t>
            </w:r>
          </w:p>
        </w:tc>
      </w:tr>
      <w:tr w:rsidR="00AC0EE6">
        <w:tc>
          <w:tcPr>
            <w:tcW w:w="13579" w:type="dxa"/>
            <w:gridSpan w:val="3"/>
            <w:shd w:val="clear" w:color="auto" w:fill="auto"/>
          </w:tcPr>
          <w:p w:rsidR="00AC0EE6" w:rsidRDefault="00C95841">
            <w:r>
              <w:t>Den studerende bliver tilknyttet en fast børnegruppe.</w:t>
            </w:r>
            <w:r>
              <w:rPr>
                <w:b/>
              </w:rPr>
              <w:t xml:space="preserve"> P</w:t>
            </w:r>
            <w:r>
              <w:t>raktikken foregår som udgangspunkt i børnehave afdelingen, på Stjernestuen (3-4 år), med Nicolai som praktikvejleder.</w:t>
            </w:r>
          </w:p>
          <w:p w:rsidR="00AC0EE6" w:rsidRDefault="00AC0EE6"/>
          <w:p w:rsidR="00AC0EE6" w:rsidRDefault="00AC0EE6"/>
        </w:tc>
      </w:tr>
      <w:tr w:rsidR="00AC0EE6">
        <w:tc>
          <w:tcPr>
            <w:tcW w:w="13579" w:type="dxa"/>
            <w:gridSpan w:val="3"/>
            <w:shd w:val="clear" w:color="auto" w:fill="F79646" w:themeFill="accent6"/>
          </w:tcPr>
          <w:p w:rsidR="00AC0EE6" w:rsidRDefault="00C958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Organisering af praktikvejledning</w:t>
            </w:r>
          </w:p>
          <w:p w:rsidR="00AC0EE6" w:rsidRDefault="00C9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er praktikvejledningen organiseret og tilrettelagt?</w:t>
            </w:r>
          </w:p>
          <w:p w:rsidR="00AC0EE6" w:rsidRDefault="00C95841">
            <w:r>
              <w:rPr>
                <w:sz w:val="20"/>
                <w:szCs w:val="20"/>
              </w:rPr>
              <w:t xml:space="preserve">Hvordan inddrages den studerendes </w:t>
            </w:r>
            <w:proofErr w:type="spellStart"/>
            <w:r>
              <w:rPr>
                <w:sz w:val="20"/>
                <w:szCs w:val="20"/>
              </w:rPr>
              <w:t>portfolio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</w:tr>
      <w:tr w:rsidR="00AC0EE6">
        <w:tc>
          <w:tcPr>
            <w:tcW w:w="13579" w:type="dxa"/>
            <w:gridSpan w:val="3"/>
            <w:shd w:val="clear" w:color="auto" w:fill="auto"/>
          </w:tcPr>
          <w:p w:rsidR="00AC0EE6" w:rsidRDefault="00C95841">
            <w:bookmarkStart w:id="1" w:name="__DdeLink__1846_869885176"/>
            <w:r>
              <w:t xml:space="preserve">Der planlægges vejledning 1. gang ugentligt </w:t>
            </w:r>
            <w:proofErr w:type="spellStart"/>
            <w:r>
              <w:t>ca</w:t>
            </w:r>
            <w:proofErr w:type="spellEnd"/>
            <w:r>
              <w:t xml:space="preserve"> en time. Hvis ikke det er muligt at holde vejledning, får den studerende mulighed til selvstudie og forberedelse til vejledning, læringsmål, </w:t>
            </w:r>
            <w:proofErr w:type="spellStart"/>
            <w:r>
              <w:t>portfolio</w:t>
            </w:r>
            <w:proofErr w:type="spellEnd"/>
            <w:r>
              <w:t xml:space="preserve"> eller pædagogiske aktiviteter.</w:t>
            </w:r>
            <w:bookmarkEnd w:id="1"/>
          </w:p>
          <w:p w:rsidR="00AC0EE6" w:rsidRDefault="00AC0EE6"/>
          <w:p w:rsidR="00AC0EE6" w:rsidRDefault="00AC0EE6"/>
        </w:tc>
      </w:tr>
    </w:tbl>
    <w:p w:rsidR="00AC0EE6" w:rsidRDefault="00AC0EE6"/>
    <w:p w:rsidR="00AC0EE6" w:rsidRDefault="00AC0EE6"/>
    <w:p w:rsidR="00AC0EE6" w:rsidRDefault="00AC0EE6"/>
    <w:p w:rsidR="00AC0EE6" w:rsidRDefault="00AC0EE6"/>
    <w:p w:rsidR="00AC0EE6" w:rsidRDefault="00AC0EE6"/>
    <w:p w:rsidR="00AC0EE6" w:rsidRDefault="00AC0EE6"/>
    <w:p w:rsidR="00AC0EE6" w:rsidRDefault="00AC0EE6"/>
    <w:sectPr w:rsidR="00AC0EE6">
      <w:headerReference w:type="default" r:id="rId10"/>
      <w:footerReference w:type="default" r:id="rId11"/>
      <w:pgSz w:w="16838" w:h="11906" w:orient="landscape"/>
      <w:pgMar w:top="1134" w:right="1701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D1" w:rsidRDefault="00C95841">
      <w:r>
        <w:separator/>
      </w:r>
    </w:p>
  </w:endnote>
  <w:endnote w:type="continuationSeparator" w:id="0">
    <w:p w:rsidR="00160FD1" w:rsidRDefault="00C9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E6" w:rsidRDefault="00C95841">
    <w:pPr>
      <w:pStyle w:val="Sidefod"/>
      <w:ind w:right="360"/>
    </w:pPr>
    <w:r>
      <w:rPr>
        <w:sz w:val="16"/>
        <w:szCs w:val="16"/>
      </w:rPr>
      <w:t>Praktikbeskrivelse Professionshøjskolen Absalon. 2. Udgave Pædagoguddannelsen 2014. Udarbejdet 20. februar 2015/Rev. 26.4.2019</w:t>
    </w:r>
  </w:p>
  <w:p w:rsidR="00AC0EE6" w:rsidRDefault="00AC0EE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D1" w:rsidRDefault="00C95841">
      <w:r>
        <w:separator/>
      </w:r>
    </w:p>
  </w:footnote>
  <w:footnote w:type="continuationSeparator" w:id="0">
    <w:p w:rsidR="00160FD1" w:rsidRDefault="00C9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E6" w:rsidRDefault="00C95841">
    <w:pPr>
      <w:pStyle w:val="Sidehoved"/>
    </w:pPr>
    <w:r>
      <w:rPr>
        <w:noProof/>
      </w:rPr>
      <w:drawing>
        <wp:anchor distT="0" distB="0" distL="114300" distR="114300" simplePos="0" relativeHeight="7" behindDoc="0" locked="0" layoutInCell="1" allowOverlap="1">
          <wp:simplePos x="0" y="0"/>
          <wp:positionH relativeFrom="column">
            <wp:posOffset>8849360</wp:posOffset>
          </wp:positionH>
          <wp:positionV relativeFrom="paragraph">
            <wp:posOffset>-341630</wp:posOffset>
          </wp:positionV>
          <wp:extent cx="454660" cy="681990"/>
          <wp:effectExtent l="0" t="0" r="0" b="0"/>
          <wp:wrapTight wrapText="bothSides">
            <wp:wrapPolygon edited="0">
              <wp:start x="-206" y="0"/>
              <wp:lineTo x="-206" y="20598"/>
              <wp:lineTo x="17265" y="20598"/>
              <wp:lineTo x="19011" y="17161"/>
              <wp:lineTo x="19011" y="6859"/>
              <wp:lineTo x="15520" y="0"/>
              <wp:lineTo x="-206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92B"/>
    <w:multiLevelType w:val="multilevel"/>
    <w:tmpl w:val="6C3CA4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992594"/>
    <w:multiLevelType w:val="multilevel"/>
    <w:tmpl w:val="BDBC4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7F3D3C"/>
    <w:multiLevelType w:val="multilevel"/>
    <w:tmpl w:val="DCB00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1543A2"/>
    <w:multiLevelType w:val="multilevel"/>
    <w:tmpl w:val="A4A038C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761E9"/>
    <w:multiLevelType w:val="multilevel"/>
    <w:tmpl w:val="C7103F2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0EE6"/>
    <w:rsid w:val="00160FD1"/>
    <w:rsid w:val="008158EE"/>
    <w:rsid w:val="00AC0EE6"/>
    <w:rsid w:val="00C95841"/>
    <w:rsid w:val="00D8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D999"/>
  <w15:docId w15:val="{A337FFAB-F673-4520-B86A-0FE011A8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F4F"/>
    <w:rPr>
      <w:rFonts w:ascii="Times New Roman" w:eastAsia="Times New Roman" w:hAnsi="Times New Roman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7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7B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B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207B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207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qFormat/>
    <w:rsid w:val="00207B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elTegn">
    <w:name w:val="Titel Tegn"/>
    <w:basedOn w:val="Standardskrifttypeiafsnit"/>
    <w:link w:val="Titel"/>
    <w:uiPriority w:val="10"/>
    <w:qFormat/>
    <w:rsid w:val="00207B9C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053925"/>
    <w:rPr>
      <w:rFonts w:ascii="Lucida Grande" w:hAnsi="Lucida Grande" w:cs="Lucida Grande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A021EE"/>
    <w:rPr>
      <w:rFonts w:ascii="Times New Roman" w:eastAsia="Times New Roman" w:hAnsi="Times New Roman" w:cs="Times New Roman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A021EE"/>
    <w:rPr>
      <w:rFonts w:ascii="Times New Roman" w:eastAsia="Times New Roman" w:hAnsi="Times New Roman" w:cs="Times New Roman"/>
    </w:rPr>
  </w:style>
  <w:style w:type="character" w:styleId="Hyperlink">
    <w:name w:val="Hyperlink"/>
    <w:rPr>
      <w:color w:val="000080"/>
      <w:u w:val="single"/>
    </w:rPr>
  </w:style>
  <w:style w:type="character" w:customStyle="1" w:styleId="Besgthyperlink">
    <w:name w:val="Besøgt hyperlink"/>
    <w:rPr>
      <w:color w:val="800000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itel1">
    <w:name w:val="Titel1"/>
    <w:basedOn w:val="Titel"/>
    <w:next w:val="Normal"/>
    <w:qFormat/>
    <w:rsid w:val="00207B9C"/>
    <w:rPr>
      <w:rFonts w:ascii="Cambria" w:hAnsi="Cambria"/>
    </w:rPr>
  </w:style>
  <w:style w:type="paragraph" w:styleId="Titel">
    <w:name w:val="Title"/>
    <w:basedOn w:val="Normal"/>
    <w:next w:val="Normal"/>
    <w:link w:val="TitelTegn"/>
    <w:uiPriority w:val="10"/>
    <w:qFormat/>
    <w:rsid w:val="00207B9C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053925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DB265E"/>
    <w:pPr>
      <w:ind w:left="720"/>
      <w:contextualSpacing/>
    </w:pPr>
  </w:style>
  <w:style w:type="paragraph" w:customStyle="1" w:styleId="Sidehovedogsidefod">
    <w:name w:val="Sidehoved og sidefod"/>
    <w:basedOn w:val="Normal"/>
    <w:qFormat/>
  </w:style>
  <w:style w:type="paragraph" w:styleId="Sidehoved">
    <w:name w:val="header"/>
    <w:basedOn w:val="Normal"/>
    <w:link w:val="SidehovedTegn"/>
    <w:uiPriority w:val="99"/>
    <w:unhideWhenUsed/>
    <w:rsid w:val="00A021E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nhideWhenUsed/>
    <w:rsid w:val="00A021EE"/>
    <w:pPr>
      <w:tabs>
        <w:tab w:val="center" w:pos="4819"/>
        <w:tab w:val="right" w:pos="9638"/>
      </w:tabs>
    </w:p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B1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ennespirer.d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iformobberi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136216-74DA-4C79-BBFC-8D348A25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1524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Lejre Kommune</Company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Wolin</dc:creator>
  <dc:description/>
  <cp:lastModifiedBy>Nicolai Raetzel</cp:lastModifiedBy>
  <cp:revision>12</cp:revision>
  <dcterms:created xsi:type="dcterms:W3CDTF">2017-04-18T12:48:00Z</dcterms:created>
  <dcterms:modified xsi:type="dcterms:W3CDTF">2021-08-17T10:00:00Z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Lejre Kommune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fficeInstanceGUID">
    <vt:lpwstr>{15E51421-22E9-4141-B8D7-F88AFCE101E0}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