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758" w:rsidRPr="00467BB9" w:rsidRDefault="00467BB9" w:rsidP="00467BB9">
      <w:pPr>
        <w:pStyle w:val="Overskrift1"/>
        <w:rPr>
          <w:sz w:val="28"/>
          <w:szCs w:val="28"/>
          <w:lang w:val="da-DK"/>
        </w:rPr>
      </w:pPr>
      <w:r w:rsidRPr="00005450">
        <w:rPr>
          <w:sz w:val="28"/>
          <w:szCs w:val="28"/>
          <w:lang w:val="da-DK"/>
        </w:rPr>
        <w:t xml:space="preserve">Kvalitetsstandard for </w:t>
      </w:r>
      <w:r w:rsidR="00005450" w:rsidRPr="00005450">
        <w:rPr>
          <w:sz w:val="28"/>
          <w:szCs w:val="28"/>
          <w:lang w:val="da-DK"/>
        </w:rPr>
        <w:t>særligt behandlingstilbud</w:t>
      </w:r>
      <w:r w:rsidRPr="00005450">
        <w:rPr>
          <w:sz w:val="28"/>
          <w:szCs w:val="28"/>
          <w:lang w:val="da-DK"/>
        </w:rPr>
        <w:t xml:space="preserve"> jf. Servicelovens § 102</w:t>
      </w:r>
      <w:bookmarkStart w:id="0" w:name="_GoBack"/>
      <w:bookmarkEnd w:id="0"/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Tabeloversigt over kvalitetstandard for særlig behandlingstilbud jf. servicelovens §102"/>
      </w:tblPr>
      <w:tblGrid>
        <w:gridCol w:w="2766"/>
        <w:gridCol w:w="6130"/>
      </w:tblGrid>
      <w:tr w:rsidR="00005450" w:rsidRPr="00005450" w:rsidTr="002F5021">
        <w:trPr>
          <w:trHeight w:val="1555"/>
          <w:tblHeader/>
        </w:trPr>
        <w:tc>
          <w:tcPr>
            <w:tcW w:w="2766" w:type="dxa"/>
          </w:tcPr>
          <w:p w:rsidR="007C5758" w:rsidRPr="00005450" w:rsidRDefault="00467BB9">
            <w:pPr>
              <w:pStyle w:val="TableParagraph"/>
              <w:spacing w:before="2" w:line="244" w:lineRule="auto"/>
              <w:ind w:left="366" w:right="207" w:hanging="339"/>
              <w:rPr>
                <w:b/>
                <w:lang w:val="da-DK"/>
              </w:rPr>
            </w:pPr>
            <w:r w:rsidRPr="00005450">
              <w:rPr>
                <w:b/>
                <w:w w:val="105"/>
                <w:lang w:val="da-DK"/>
              </w:rPr>
              <w:t>1</w:t>
            </w:r>
            <w:r w:rsidRPr="00005450">
              <w:rPr>
                <w:b/>
                <w:w w:val="105"/>
                <w:lang w:val="da-DK"/>
              </w:rPr>
              <w:t xml:space="preserve">. Hvad er ydelsens </w:t>
            </w:r>
            <w:r w:rsidRPr="00005450">
              <w:rPr>
                <w:b/>
                <w:w w:val="105"/>
                <w:lang w:val="da-DK"/>
              </w:rPr>
              <w:t>lovgrundlag</w:t>
            </w:r>
            <w:r w:rsidRPr="00005450">
              <w:rPr>
                <w:b/>
                <w:w w:val="105"/>
                <w:lang w:val="da-DK"/>
              </w:rPr>
              <w:t>?</w:t>
            </w:r>
          </w:p>
        </w:tc>
        <w:tc>
          <w:tcPr>
            <w:tcW w:w="6130" w:type="dxa"/>
          </w:tcPr>
          <w:p w:rsidR="007C5758" w:rsidRPr="00005450" w:rsidRDefault="00467BB9">
            <w:pPr>
              <w:pStyle w:val="TableParagraph"/>
              <w:spacing w:line="244" w:lineRule="auto"/>
              <w:ind w:right="123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Servicelovens</w:t>
            </w:r>
            <w:r w:rsidRPr="00005450">
              <w:rPr>
                <w:spacing w:val="-20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§</w:t>
            </w:r>
            <w:r w:rsidRPr="00005450">
              <w:rPr>
                <w:spacing w:val="-22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102</w:t>
            </w:r>
            <w:r w:rsidRPr="00005450">
              <w:rPr>
                <w:spacing w:val="-20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giver</w:t>
            </w:r>
            <w:r w:rsidRPr="00005450">
              <w:rPr>
                <w:spacing w:val="-22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mulighed</w:t>
            </w:r>
            <w:r w:rsidRPr="00005450">
              <w:rPr>
                <w:spacing w:val="-2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for</w:t>
            </w:r>
            <w:r w:rsidRPr="00005450">
              <w:rPr>
                <w:spacing w:val="-23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at</w:t>
            </w:r>
            <w:r w:rsidRPr="00005450">
              <w:rPr>
                <w:spacing w:val="-20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Kommunalbestyrelsen kan tilbyde behandling til personer med betydelig og varigt nedsat fysisk eller psykisk funktionsevne eller med særlige sociale</w:t>
            </w:r>
            <w:r w:rsidRPr="00005450">
              <w:rPr>
                <w:spacing w:val="-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problemer.</w:t>
            </w:r>
          </w:p>
          <w:p w:rsidR="007C5758" w:rsidRPr="00005450" w:rsidRDefault="007C5758">
            <w:pPr>
              <w:pStyle w:val="TableParagraph"/>
              <w:spacing w:before="5"/>
              <w:ind w:left="0"/>
              <w:rPr>
                <w:b/>
                <w:lang w:val="da-DK"/>
              </w:rPr>
            </w:pPr>
          </w:p>
          <w:p w:rsidR="007C5758" w:rsidRPr="00005450" w:rsidRDefault="00467BB9">
            <w:pPr>
              <w:pStyle w:val="TableParagraph"/>
              <w:spacing w:line="245" w:lineRule="exact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Vejledning nr. 2 til serviceloven</w:t>
            </w:r>
          </w:p>
        </w:tc>
      </w:tr>
      <w:tr w:rsidR="00005450" w:rsidRPr="00005450">
        <w:trPr>
          <w:trHeight w:val="1036"/>
        </w:trPr>
        <w:tc>
          <w:tcPr>
            <w:tcW w:w="2766" w:type="dxa"/>
          </w:tcPr>
          <w:p w:rsidR="007C5758" w:rsidRPr="00005450" w:rsidRDefault="00467BB9">
            <w:pPr>
              <w:pStyle w:val="TableParagraph"/>
              <w:spacing w:before="1" w:line="244" w:lineRule="auto"/>
              <w:ind w:left="366" w:right="207" w:hanging="339"/>
              <w:rPr>
                <w:b/>
                <w:lang w:val="da-DK"/>
              </w:rPr>
            </w:pPr>
            <w:r w:rsidRPr="00005450">
              <w:rPr>
                <w:b/>
                <w:w w:val="105"/>
                <w:lang w:val="da-DK"/>
              </w:rPr>
              <w:t>2. Hvad er formålet med ydelsen?</w:t>
            </w:r>
          </w:p>
        </w:tc>
        <w:tc>
          <w:tcPr>
            <w:tcW w:w="6130" w:type="dxa"/>
          </w:tcPr>
          <w:p w:rsidR="007C5758" w:rsidRPr="00005450" w:rsidRDefault="00467BB9">
            <w:pPr>
              <w:pStyle w:val="TableParagraph"/>
              <w:spacing w:line="244" w:lineRule="auto"/>
              <w:ind w:right="145"/>
              <w:jc w:val="both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Tilbud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efter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denne</w:t>
            </w:r>
            <w:r w:rsidRPr="00005450">
              <w:rPr>
                <w:spacing w:val="-1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bestemmelse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kan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gives,</w:t>
            </w:r>
            <w:r w:rsidRPr="00005450">
              <w:rPr>
                <w:spacing w:val="-1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når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det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er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nødvendigt med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henblik</w:t>
            </w:r>
            <w:r w:rsidRPr="00005450">
              <w:rPr>
                <w:spacing w:val="-1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på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at</w:t>
            </w:r>
            <w:r w:rsidRPr="00005450">
              <w:rPr>
                <w:spacing w:val="-1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bevare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eller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forbedre</w:t>
            </w:r>
            <w:r w:rsidRPr="00005450">
              <w:rPr>
                <w:spacing w:val="-1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de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fysiske,</w:t>
            </w:r>
            <w:r w:rsidRPr="00005450">
              <w:rPr>
                <w:spacing w:val="-1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psykiske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eller sociale</w:t>
            </w:r>
            <w:r w:rsidRPr="00005450">
              <w:rPr>
                <w:spacing w:val="-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funktioner,</w:t>
            </w:r>
            <w:r w:rsidRPr="00005450">
              <w:rPr>
                <w:spacing w:val="-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og</w:t>
            </w:r>
            <w:r w:rsidRPr="00005450">
              <w:rPr>
                <w:spacing w:val="-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når</w:t>
            </w:r>
            <w:r w:rsidRPr="00005450">
              <w:rPr>
                <w:spacing w:val="-10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dette</w:t>
            </w:r>
            <w:r w:rsidRPr="00005450">
              <w:rPr>
                <w:spacing w:val="-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ikke</w:t>
            </w:r>
            <w:r w:rsidRPr="00005450">
              <w:rPr>
                <w:spacing w:val="-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kan</w:t>
            </w:r>
            <w:r w:rsidRPr="00005450">
              <w:rPr>
                <w:spacing w:val="-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opnås</w:t>
            </w:r>
            <w:r w:rsidRPr="00005450">
              <w:rPr>
                <w:spacing w:val="-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gennem</w:t>
            </w:r>
            <w:r w:rsidRPr="00005450">
              <w:rPr>
                <w:spacing w:val="-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de</w:t>
            </w:r>
          </w:p>
          <w:p w:rsidR="007C5758" w:rsidRPr="00005450" w:rsidRDefault="00467BB9">
            <w:pPr>
              <w:pStyle w:val="TableParagraph"/>
              <w:spacing w:line="243" w:lineRule="exact"/>
              <w:jc w:val="both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behandlingstilbud, der kan tilbydes efter anden lovgivning.</w:t>
            </w:r>
          </w:p>
        </w:tc>
      </w:tr>
      <w:tr w:rsidR="00005450" w:rsidRPr="00005450">
        <w:trPr>
          <w:trHeight w:val="1813"/>
        </w:trPr>
        <w:tc>
          <w:tcPr>
            <w:tcW w:w="2766" w:type="dxa"/>
          </w:tcPr>
          <w:p w:rsidR="007C5758" w:rsidRPr="00005450" w:rsidRDefault="00467BB9">
            <w:pPr>
              <w:pStyle w:val="TableParagraph"/>
              <w:spacing w:before="1" w:line="244" w:lineRule="auto"/>
              <w:ind w:left="366" w:right="207" w:hanging="339"/>
              <w:rPr>
                <w:b/>
                <w:lang w:val="da-DK"/>
              </w:rPr>
            </w:pPr>
            <w:r w:rsidRPr="00005450">
              <w:rPr>
                <w:b/>
                <w:w w:val="105"/>
                <w:lang w:val="da-DK"/>
              </w:rPr>
              <w:t>3. Hvilke aktiviteter indgår i ydelsen?</w:t>
            </w:r>
          </w:p>
        </w:tc>
        <w:tc>
          <w:tcPr>
            <w:tcW w:w="6130" w:type="dxa"/>
          </w:tcPr>
          <w:p w:rsidR="007C5758" w:rsidRPr="00005450" w:rsidRDefault="00467BB9">
            <w:pPr>
              <w:pStyle w:val="TableParagraph"/>
              <w:spacing w:line="247" w:lineRule="auto"/>
              <w:ind w:right="385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 xml:space="preserve">Tilbud om behandling efter § 102 i </w:t>
            </w:r>
            <w:r w:rsidR="002F5021" w:rsidRPr="00005450">
              <w:rPr>
                <w:w w:val="105"/>
                <w:lang w:val="da-DK"/>
              </w:rPr>
              <w:t>s</w:t>
            </w:r>
            <w:r w:rsidRPr="00005450">
              <w:rPr>
                <w:w w:val="105"/>
                <w:lang w:val="da-DK"/>
              </w:rPr>
              <w:t>erviceloven, kan gives til speciel</w:t>
            </w:r>
            <w:r w:rsidRPr="00005450">
              <w:rPr>
                <w:spacing w:val="-2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behandlingsmæssig</w:t>
            </w:r>
            <w:r w:rsidRPr="00005450">
              <w:rPr>
                <w:spacing w:val="-23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bistand</w:t>
            </w:r>
            <w:r w:rsidRPr="00005450">
              <w:rPr>
                <w:spacing w:val="-2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på</w:t>
            </w:r>
            <w:r w:rsidRPr="00005450">
              <w:rPr>
                <w:spacing w:val="-22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grund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af</w:t>
            </w:r>
            <w:r w:rsidRPr="00005450">
              <w:rPr>
                <w:spacing w:val="-20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særlige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behov.</w:t>
            </w:r>
          </w:p>
          <w:p w:rsidR="007C5758" w:rsidRPr="00005450" w:rsidRDefault="007C5758">
            <w:pPr>
              <w:pStyle w:val="TableParagraph"/>
              <w:spacing w:before="11"/>
              <w:ind w:left="0"/>
              <w:rPr>
                <w:b/>
                <w:sz w:val="21"/>
                <w:lang w:val="da-DK"/>
              </w:rPr>
            </w:pPr>
          </w:p>
          <w:p w:rsidR="007C5758" w:rsidRPr="00005450" w:rsidRDefault="00467BB9">
            <w:pPr>
              <w:pStyle w:val="TableParagraph"/>
              <w:spacing w:line="244" w:lineRule="auto"/>
              <w:ind w:right="324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Der kan f.eks. være tale om psy</w:t>
            </w:r>
            <w:r w:rsidRPr="00005450">
              <w:rPr>
                <w:w w:val="105"/>
                <w:lang w:val="da-DK"/>
              </w:rPr>
              <w:t>kologisk, psykoterapeutisk, sygeplejemæssig,</w:t>
            </w:r>
            <w:r w:rsidRPr="00005450">
              <w:rPr>
                <w:spacing w:val="-3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fysi</w:t>
            </w:r>
            <w:r w:rsidR="00005450" w:rsidRPr="00005450">
              <w:rPr>
                <w:w w:val="105"/>
                <w:lang w:val="da-DK"/>
              </w:rPr>
              <w:t>oterapeutisk</w:t>
            </w:r>
            <w:r w:rsidRPr="00005450">
              <w:rPr>
                <w:spacing w:val="-3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og</w:t>
            </w:r>
            <w:r w:rsidRPr="00005450">
              <w:rPr>
                <w:spacing w:val="-3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ergoterapeutisk,</w:t>
            </w:r>
            <w:r w:rsidRPr="00005450">
              <w:rPr>
                <w:spacing w:val="-3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specialpsykiatrisk, tandplejemæssig eller anden</w:t>
            </w:r>
            <w:r w:rsidRPr="00005450">
              <w:rPr>
                <w:spacing w:val="-1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behandling.</w:t>
            </w:r>
          </w:p>
          <w:p w:rsidR="007C5758" w:rsidRPr="00005450" w:rsidRDefault="00467BB9">
            <w:pPr>
              <w:pStyle w:val="TableParagraph"/>
              <w:spacing w:before="3" w:line="243" w:lineRule="exact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Som udgangspunkt bevilges ydelsen i en afgrænset periode.</w:t>
            </w:r>
          </w:p>
        </w:tc>
      </w:tr>
      <w:tr w:rsidR="00005450" w:rsidRPr="00005450">
        <w:trPr>
          <w:trHeight w:val="779"/>
        </w:trPr>
        <w:tc>
          <w:tcPr>
            <w:tcW w:w="2766" w:type="dxa"/>
          </w:tcPr>
          <w:p w:rsidR="007C5758" w:rsidRPr="00005450" w:rsidRDefault="00467BB9">
            <w:pPr>
              <w:pStyle w:val="TableParagraph"/>
              <w:spacing w:before="5" w:line="244" w:lineRule="auto"/>
              <w:ind w:left="366" w:right="207" w:hanging="339"/>
              <w:rPr>
                <w:b/>
                <w:lang w:val="da-DK"/>
              </w:rPr>
            </w:pPr>
            <w:r w:rsidRPr="00005450">
              <w:rPr>
                <w:b/>
                <w:w w:val="105"/>
                <w:lang w:val="da-DK"/>
              </w:rPr>
              <w:t>4. Hvilke aktiviteter indgår ikke i ydelsen?</w:t>
            </w:r>
          </w:p>
        </w:tc>
        <w:tc>
          <w:tcPr>
            <w:tcW w:w="6130" w:type="dxa"/>
          </w:tcPr>
          <w:p w:rsidR="007C5758" w:rsidRPr="00005450" w:rsidRDefault="00467BB9">
            <w:pPr>
              <w:pStyle w:val="TableParagraph"/>
              <w:spacing w:line="251" w:lineRule="exact"/>
              <w:ind w:left="44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Nedenstående ydelser der ikke indgår:</w:t>
            </w:r>
          </w:p>
          <w:p w:rsidR="007C5758" w:rsidRPr="00005450" w:rsidRDefault="00467BB9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6"/>
              <w:ind w:hanging="133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Socialpædagogisk</w:t>
            </w:r>
            <w:r w:rsidRPr="00005450">
              <w:rPr>
                <w:spacing w:val="-2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støtte</w:t>
            </w:r>
          </w:p>
          <w:p w:rsidR="007C5758" w:rsidRPr="00005450" w:rsidRDefault="00005450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6" w:line="243" w:lineRule="exact"/>
              <w:ind w:hanging="133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Transport</w:t>
            </w:r>
            <w:r w:rsidRPr="00005450">
              <w:rPr>
                <w:spacing w:val="-2"/>
                <w:w w:val="105"/>
                <w:lang w:val="da-DK"/>
              </w:rPr>
              <w:t>udgifter</w:t>
            </w:r>
          </w:p>
        </w:tc>
      </w:tr>
      <w:tr w:rsidR="00005450" w:rsidRPr="00005450">
        <w:trPr>
          <w:trHeight w:val="517"/>
        </w:trPr>
        <w:tc>
          <w:tcPr>
            <w:tcW w:w="2766" w:type="dxa"/>
          </w:tcPr>
          <w:p w:rsidR="007C5758" w:rsidRPr="00005450" w:rsidRDefault="00467BB9">
            <w:pPr>
              <w:pStyle w:val="TableParagraph"/>
              <w:spacing w:before="3"/>
              <w:ind w:left="28"/>
              <w:rPr>
                <w:b/>
                <w:lang w:val="da-DK"/>
              </w:rPr>
            </w:pPr>
            <w:r w:rsidRPr="00005450">
              <w:rPr>
                <w:b/>
                <w:w w:val="105"/>
                <w:lang w:val="da-DK"/>
              </w:rPr>
              <w:t>5. Leverandør</w:t>
            </w:r>
          </w:p>
        </w:tc>
        <w:tc>
          <w:tcPr>
            <w:tcW w:w="6130" w:type="dxa"/>
          </w:tcPr>
          <w:p w:rsidR="007C5758" w:rsidRPr="00005450" w:rsidRDefault="00467BB9">
            <w:pPr>
              <w:pStyle w:val="TableParagraph"/>
              <w:spacing w:line="249" w:lineRule="exact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Der vil i hver enkelt ansøgning blive taget stilling til hvilken</w:t>
            </w:r>
          </w:p>
          <w:p w:rsidR="007C5758" w:rsidRPr="00005450" w:rsidRDefault="00467BB9">
            <w:pPr>
              <w:pStyle w:val="TableParagraph"/>
              <w:spacing w:before="6" w:line="243" w:lineRule="exact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leverandør, der kan levere ydelsen.</w:t>
            </w:r>
          </w:p>
        </w:tc>
      </w:tr>
      <w:tr w:rsidR="00005450" w:rsidRPr="00005450">
        <w:trPr>
          <w:trHeight w:val="778"/>
        </w:trPr>
        <w:tc>
          <w:tcPr>
            <w:tcW w:w="2766" w:type="dxa"/>
          </w:tcPr>
          <w:p w:rsidR="007C5758" w:rsidRPr="00005450" w:rsidRDefault="00467BB9">
            <w:pPr>
              <w:pStyle w:val="TableParagraph"/>
              <w:spacing w:before="3" w:line="244" w:lineRule="auto"/>
              <w:ind w:left="366" w:right="207" w:hanging="339"/>
              <w:rPr>
                <w:b/>
                <w:lang w:val="da-DK"/>
              </w:rPr>
            </w:pPr>
            <w:r w:rsidRPr="00005450">
              <w:rPr>
                <w:b/>
                <w:w w:val="105"/>
                <w:lang w:val="da-DK"/>
              </w:rPr>
              <w:t>6. Hvem kan modtage ydelsen?</w:t>
            </w:r>
          </w:p>
        </w:tc>
        <w:tc>
          <w:tcPr>
            <w:tcW w:w="6130" w:type="dxa"/>
          </w:tcPr>
          <w:p w:rsidR="007C5758" w:rsidRPr="00005450" w:rsidRDefault="00467BB9">
            <w:pPr>
              <w:pStyle w:val="TableParagraph"/>
              <w:spacing w:line="244" w:lineRule="auto"/>
              <w:ind w:right="173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Modtageren kan være borgere med alvorlige handicaps, sindslidelser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eller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misbrug,</w:t>
            </w:r>
            <w:r w:rsidRPr="00005450">
              <w:rPr>
                <w:spacing w:val="-13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som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kræver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en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særlig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indsats</w:t>
            </w:r>
            <w:r w:rsidRPr="00005450">
              <w:rPr>
                <w:spacing w:val="-1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eller</w:t>
            </w:r>
            <w:r w:rsidRPr="00005450">
              <w:rPr>
                <w:spacing w:val="-1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en</w:t>
            </w:r>
          </w:p>
          <w:p w:rsidR="007C5758" w:rsidRPr="00005450" w:rsidRDefault="00467BB9">
            <w:pPr>
              <w:pStyle w:val="TableParagraph"/>
              <w:spacing w:line="244" w:lineRule="exact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særlig indretning af behandlingstilbuddet</w:t>
            </w:r>
          </w:p>
        </w:tc>
      </w:tr>
      <w:tr w:rsidR="00005450" w:rsidRPr="00005450">
        <w:trPr>
          <w:trHeight w:val="1555"/>
        </w:trPr>
        <w:tc>
          <w:tcPr>
            <w:tcW w:w="2766" w:type="dxa"/>
          </w:tcPr>
          <w:p w:rsidR="007C5758" w:rsidRPr="00005450" w:rsidRDefault="00467BB9">
            <w:pPr>
              <w:pStyle w:val="TableParagraph"/>
              <w:spacing w:before="2" w:line="244" w:lineRule="auto"/>
              <w:ind w:left="366" w:right="207" w:hanging="339"/>
              <w:rPr>
                <w:b/>
                <w:lang w:val="da-DK"/>
              </w:rPr>
            </w:pPr>
            <w:r w:rsidRPr="00005450">
              <w:rPr>
                <w:b/>
                <w:w w:val="105"/>
                <w:lang w:val="da-DK"/>
              </w:rPr>
              <w:t>7. Hvordan ansøges om ydelsen?</w:t>
            </w:r>
          </w:p>
        </w:tc>
        <w:tc>
          <w:tcPr>
            <w:tcW w:w="6130" w:type="dxa"/>
          </w:tcPr>
          <w:p w:rsidR="007C5758" w:rsidRPr="00005450" w:rsidRDefault="00467BB9">
            <w:pPr>
              <w:pStyle w:val="TableParagraph"/>
              <w:spacing w:line="244" w:lineRule="auto"/>
              <w:ind w:right="430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Rådgiveren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i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Team</w:t>
            </w:r>
            <w:r w:rsidRPr="00005450">
              <w:rPr>
                <w:spacing w:val="-1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Social</w:t>
            </w:r>
            <w:r w:rsidRPr="00005450">
              <w:rPr>
                <w:spacing w:val="-1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Service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kontaktes,</w:t>
            </w:r>
            <w:r w:rsidRPr="00005450">
              <w:rPr>
                <w:spacing w:val="-1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hvorefter</w:t>
            </w:r>
            <w:r w:rsidRPr="00005450">
              <w:rPr>
                <w:spacing w:val="-2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der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vil blive afholdt samtaler og lavet en udredning, hvor voksenudredningsmetoden bliver anvendt som</w:t>
            </w:r>
            <w:r w:rsidRPr="00005450">
              <w:rPr>
                <w:spacing w:val="-42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redskab.</w:t>
            </w:r>
          </w:p>
          <w:p w:rsidR="007C5758" w:rsidRPr="00005450" w:rsidRDefault="007C5758">
            <w:pPr>
              <w:pStyle w:val="TableParagraph"/>
              <w:spacing w:before="9"/>
              <w:ind w:left="0"/>
              <w:rPr>
                <w:b/>
                <w:sz w:val="21"/>
                <w:lang w:val="da-DK"/>
              </w:rPr>
            </w:pPr>
          </w:p>
          <w:p w:rsidR="007C5758" w:rsidRPr="00005450" w:rsidRDefault="00467BB9">
            <w:pPr>
              <w:pStyle w:val="TableParagraph"/>
              <w:spacing w:line="260" w:lineRule="atLeast"/>
              <w:ind w:right="602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Der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sikres</w:t>
            </w:r>
            <w:r w:rsidRPr="00005450">
              <w:rPr>
                <w:spacing w:val="-20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altid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lægefaglig</w:t>
            </w:r>
            <w:r w:rsidRPr="00005450">
              <w:rPr>
                <w:spacing w:val="-2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dokumentation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som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grundlag</w:t>
            </w:r>
            <w:r w:rsidRPr="00005450">
              <w:rPr>
                <w:spacing w:val="-23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for bevilling.</w:t>
            </w:r>
          </w:p>
        </w:tc>
      </w:tr>
      <w:tr w:rsidR="00005450" w:rsidRPr="00005450">
        <w:trPr>
          <w:trHeight w:val="2851"/>
        </w:trPr>
        <w:tc>
          <w:tcPr>
            <w:tcW w:w="2766" w:type="dxa"/>
          </w:tcPr>
          <w:p w:rsidR="007C5758" w:rsidRPr="00005450" w:rsidRDefault="00467BB9">
            <w:pPr>
              <w:pStyle w:val="TableParagraph"/>
              <w:spacing w:before="1" w:line="244" w:lineRule="auto"/>
              <w:ind w:left="366" w:right="207" w:hanging="339"/>
              <w:rPr>
                <w:b/>
                <w:lang w:val="da-DK"/>
              </w:rPr>
            </w:pPr>
            <w:r w:rsidRPr="00005450">
              <w:rPr>
                <w:b/>
                <w:w w:val="105"/>
                <w:lang w:val="da-DK"/>
              </w:rPr>
              <w:t>8. Ydelsens indhold og omfang</w:t>
            </w:r>
          </w:p>
        </w:tc>
        <w:tc>
          <w:tcPr>
            <w:tcW w:w="6130" w:type="dxa"/>
          </w:tcPr>
          <w:p w:rsidR="007C5758" w:rsidRPr="00005450" w:rsidRDefault="00467BB9">
            <w:pPr>
              <w:pStyle w:val="TableParagraph"/>
              <w:spacing w:line="247" w:lineRule="auto"/>
              <w:ind w:left="132" w:right="221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Ydelsens indhold og omfang bevilges altid ud fra en konkret vurdering af borgerens funktionsnedsættelse og behov for behandling. I vurderingen af dette inddrages også borgerens mulighed</w:t>
            </w:r>
            <w:r w:rsidRPr="00005450">
              <w:rPr>
                <w:spacing w:val="-23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for</w:t>
            </w:r>
            <w:r w:rsidRPr="00005450">
              <w:rPr>
                <w:spacing w:val="-22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at</w:t>
            </w:r>
            <w:r w:rsidRPr="00005450">
              <w:rPr>
                <w:spacing w:val="-2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kunne</w:t>
            </w:r>
            <w:r w:rsidRPr="00005450">
              <w:rPr>
                <w:spacing w:val="-20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benytte</w:t>
            </w:r>
            <w:r w:rsidRPr="00005450">
              <w:rPr>
                <w:spacing w:val="-2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det</w:t>
            </w:r>
            <w:r w:rsidRPr="00005450">
              <w:rPr>
                <w:spacing w:val="-2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offentlige</w:t>
            </w:r>
            <w:r w:rsidRPr="00005450">
              <w:rPr>
                <w:spacing w:val="-2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behandlingssystem helt eller</w:t>
            </w:r>
            <w:r w:rsidRPr="00005450">
              <w:rPr>
                <w:spacing w:val="-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delvi</w:t>
            </w:r>
            <w:r w:rsidRPr="00005450">
              <w:rPr>
                <w:w w:val="105"/>
                <w:lang w:val="da-DK"/>
              </w:rPr>
              <w:t>st.</w:t>
            </w:r>
          </w:p>
          <w:p w:rsidR="007C5758" w:rsidRPr="00005450" w:rsidRDefault="00467BB9">
            <w:pPr>
              <w:pStyle w:val="TableParagraph"/>
              <w:spacing w:line="244" w:lineRule="auto"/>
              <w:ind w:left="132" w:right="187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Bevillingen</w:t>
            </w:r>
            <w:r w:rsidRPr="00005450">
              <w:rPr>
                <w:spacing w:val="-13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gives</w:t>
            </w:r>
            <w:r w:rsidRPr="00005450">
              <w:rPr>
                <w:spacing w:val="-13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altid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i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en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begrænset</w:t>
            </w:r>
            <w:r w:rsidRPr="00005450">
              <w:rPr>
                <w:spacing w:val="-1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periode.</w:t>
            </w:r>
            <w:r w:rsidRPr="00005450">
              <w:rPr>
                <w:spacing w:val="-13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Ansøges</w:t>
            </w:r>
            <w:r w:rsidRPr="00005450">
              <w:rPr>
                <w:spacing w:val="-1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der</w:t>
            </w:r>
            <w:r w:rsidRPr="00005450">
              <w:rPr>
                <w:spacing w:val="-1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om forlængelse af bevillingen vil der i sagsbehandlingen indgå en vurdering</w:t>
            </w:r>
            <w:r w:rsidRPr="00005450">
              <w:rPr>
                <w:spacing w:val="-2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af,</w:t>
            </w:r>
            <w:r w:rsidRPr="00005450">
              <w:rPr>
                <w:spacing w:val="-1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om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behandlingen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fremadrettet</w:t>
            </w:r>
            <w:r w:rsidRPr="00005450">
              <w:rPr>
                <w:spacing w:val="-1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kan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varetages</w:t>
            </w:r>
            <w:r w:rsidRPr="00005450">
              <w:rPr>
                <w:spacing w:val="-1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af</w:t>
            </w:r>
            <w:r w:rsidRPr="00005450">
              <w:rPr>
                <w:spacing w:val="-20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det almindelige</w:t>
            </w:r>
            <w:r w:rsidRPr="00005450">
              <w:rPr>
                <w:spacing w:val="-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behandlingssystem.</w:t>
            </w:r>
          </w:p>
          <w:p w:rsidR="007C5758" w:rsidRPr="00005450" w:rsidRDefault="00467BB9">
            <w:pPr>
              <w:pStyle w:val="TableParagraph"/>
              <w:spacing w:line="260" w:lineRule="exact"/>
              <w:ind w:left="132" w:right="1143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Lejre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Kommune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giver</w:t>
            </w:r>
            <w:r w:rsidRPr="00005450">
              <w:rPr>
                <w:spacing w:val="-1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kun</w:t>
            </w:r>
            <w:r w:rsidRPr="00005450">
              <w:rPr>
                <w:spacing w:val="-1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bevilling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til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anerkendte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og dokumenterede</w:t>
            </w:r>
            <w:r w:rsidRPr="00005450">
              <w:rPr>
                <w:spacing w:val="-3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behandlingsformer.</w:t>
            </w:r>
          </w:p>
        </w:tc>
      </w:tr>
      <w:tr w:rsidR="00005450" w:rsidRPr="00005450">
        <w:trPr>
          <w:trHeight w:val="668"/>
        </w:trPr>
        <w:tc>
          <w:tcPr>
            <w:tcW w:w="2766" w:type="dxa"/>
          </w:tcPr>
          <w:p w:rsidR="007C5758" w:rsidRPr="00005450" w:rsidRDefault="00467BB9">
            <w:pPr>
              <w:pStyle w:val="TableParagraph"/>
              <w:spacing w:line="252" w:lineRule="exact"/>
              <w:ind w:left="28"/>
              <w:rPr>
                <w:b/>
                <w:lang w:val="da-DK"/>
              </w:rPr>
            </w:pPr>
            <w:r w:rsidRPr="00005450">
              <w:rPr>
                <w:b/>
                <w:w w:val="105"/>
                <w:lang w:val="da-DK"/>
              </w:rPr>
              <w:t>9. Kompetencekrav</w:t>
            </w:r>
          </w:p>
        </w:tc>
        <w:tc>
          <w:tcPr>
            <w:tcW w:w="6130" w:type="dxa"/>
          </w:tcPr>
          <w:p w:rsidR="007C5758" w:rsidRPr="00005450" w:rsidRDefault="00467BB9">
            <w:pPr>
              <w:pStyle w:val="TableParagraph"/>
              <w:spacing w:line="244" w:lineRule="auto"/>
              <w:ind w:right="385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Valg</w:t>
            </w:r>
            <w:r w:rsidRPr="00005450">
              <w:rPr>
                <w:spacing w:val="-1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af</w:t>
            </w:r>
            <w:r w:rsidRPr="00005450">
              <w:rPr>
                <w:spacing w:val="-1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leverandør</w:t>
            </w:r>
            <w:r w:rsidRPr="00005450">
              <w:rPr>
                <w:spacing w:val="-13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bør</w:t>
            </w:r>
            <w:r w:rsidRPr="00005450">
              <w:rPr>
                <w:spacing w:val="-1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så</w:t>
            </w:r>
            <w:r w:rsidRPr="00005450">
              <w:rPr>
                <w:spacing w:val="-1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vidt</w:t>
            </w:r>
            <w:r w:rsidRPr="00005450">
              <w:rPr>
                <w:spacing w:val="-1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muligt</w:t>
            </w:r>
            <w:r w:rsidRPr="00005450">
              <w:rPr>
                <w:spacing w:val="-1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foregå</w:t>
            </w:r>
            <w:r w:rsidRPr="00005450">
              <w:rPr>
                <w:spacing w:val="-1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i</w:t>
            </w:r>
            <w:r w:rsidRPr="00005450">
              <w:rPr>
                <w:spacing w:val="-1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samarbejde</w:t>
            </w:r>
            <w:r w:rsidRPr="00005450">
              <w:rPr>
                <w:spacing w:val="-1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med borgeren</w:t>
            </w:r>
            <w:r w:rsidRPr="00005450">
              <w:rPr>
                <w:spacing w:val="-12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og</w:t>
            </w:r>
            <w:r w:rsidRPr="00005450">
              <w:rPr>
                <w:spacing w:val="-1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på</w:t>
            </w:r>
            <w:r w:rsidRPr="00005450">
              <w:rPr>
                <w:spacing w:val="-1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baggrund</w:t>
            </w:r>
            <w:r w:rsidRPr="00005450">
              <w:rPr>
                <w:spacing w:val="-1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af</w:t>
            </w:r>
            <w:r w:rsidRPr="00005450">
              <w:rPr>
                <w:spacing w:val="-1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faglige</w:t>
            </w:r>
            <w:r w:rsidRPr="00005450">
              <w:rPr>
                <w:spacing w:val="-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og</w:t>
            </w:r>
            <w:r w:rsidRPr="00005450">
              <w:rPr>
                <w:spacing w:val="-1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økonomiske</w:t>
            </w:r>
            <w:r w:rsidRPr="00005450">
              <w:rPr>
                <w:spacing w:val="-1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hensyn.</w:t>
            </w:r>
          </w:p>
        </w:tc>
      </w:tr>
    </w:tbl>
    <w:p w:rsidR="007C5758" w:rsidRPr="00005450" w:rsidRDefault="007C5758">
      <w:pPr>
        <w:spacing w:line="244" w:lineRule="auto"/>
        <w:rPr>
          <w:lang w:val="da-DK"/>
        </w:rPr>
        <w:sectPr w:rsidR="007C5758" w:rsidRPr="00005450">
          <w:type w:val="continuous"/>
          <w:pgSz w:w="12240" w:h="15840"/>
          <w:pgMar w:top="1500" w:right="1720" w:bottom="280" w:left="1360" w:header="708" w:footer="708" w:gutter="0"/>
          <w:cols w:space="708"/>
        </w:sectPr>
      </w:pPr>
    </w:p>
    <w:p w:rsidR="007C5758" w:rsidRPr="00005450" w:rsidRDefault="007C5758">
      <w:pPr>
        <w:spacing w:before="6"/>
        <w:rPr>
          <w:b/>
          <w:sz w:val="8"/>
          <w:lang w:val="da-DK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Description w:val="Tabeloversigt over kvalitetstandard for særlig behandlingstilbud jf. servicelovens §102"/>
      </w:tblPr>
      <w:tblGrid>
        <w:gridCol w:w="2766"/>
        <w:gridCol w:w="6130"/>
      </w:tblGrid>
      <w:tr w:rsidR="00005450" w:rsidRPr="00005450" w:rsidTr="002F5021">
        <w:trPr>
          <w:trHeight w:val="1557"/>
          <w:tblHeader/>
        </w:trPr>
        <w:tc>
          <w:tcPr>
            <w:tcW w:w="2766" w:type="dxa"/>
          </w:tcPr>
          <w:p w:rsidR="007C5758" w:rsidRPr="00005450" w:rsidRDefault="007C5758">
            <w:pPr>
              <w:pStyle w:val="TableParagraph"/>
              <w:ind w:left="0"/>
              <w:rPr>
                <w:lang w:val="da-DK"/>
              </w:rPr>
            </w:pPr>
          </w:p>
        </w:tc>
        <w:tc>
          <w:tcPr>
            <w:tcW w:w="6130" w:type="dxa"/>
          </w:tcPr>
          <w:p w:rsidR="007C5758" w:rsidRPr="00005450" w:rsidRDefault="00467BB9">
            <w:pPr>
              <w:pStyle w:val="TableParagraph"/>
              <w:spacing w:line="244" w:lineRule="auto"/>
              <w:ind w:right="125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Inden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for</w:t>
            </w:r>
            <w:r w:rsidRPr="00005450">
              <w:rPr>
                <w:spacing w:val="-1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de</w:t>
            </w:r>
            <w:r w:rsidRPr="00005450">
              <w:rPr>
                <w:spacing w:val="-1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fagområder,</w:t>
            </w:r>
            <w:r w:rsidRPr="00005450">
              <w:rPr>
                <w:spacing w:val="-1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hvor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der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udstedes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autorisation,</w:t>
            </w:r>
            <w:r w:rsidRPr="00005450">
              <w:rPr>
                <w:spacing w:val="-1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skal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den behandler der leverer ydelsen, have en</w:t>
            </w:r>
            <w:r w:rsidRPr="00005450">
              <w:rPr>
                <w:spacing w:val="-3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autorisation.</w:t>
            </w:r>
          </w:p>
          <w:p w:rsidR="007C5758" w:rsidRPr="00005450" w:rsidRDefault="007C5758">
            <w:pPr>
              <w:pStyle w:val="TableParagraph"/>
              <w:spacing w:before="9"/>
              <w:ind w:left="0"/>
              <w:rPr>
                <w:b/>
                <w:sz w:val="21"/>
                <w:lang w:val="da-DK"/>
              </w:rPr>
            </w:pPr>
          </w:p>
          <w:p w:rsidR="007C5758" w:rsidRPr="00005450" w:rsidRDefault="00467BB9">
            <w:pPr>
              <w:pStyle w:val="TableParagraph"/>
              <w:spacing w:line="260" w:lineRule="atLeast"/>
              <w:ind w:right="1758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Der</w:t>
            </w:r>
            <w:r w:rsidRPr="00005450">
              <w:rPr>
                <w:spacing w:val="-2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henvises</w:t>
            </w:r>
            <w:r w:rsidRPr="00005450">
              <w:rPr>
                <w:spacing w:val="-22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til</w:t>
            </w:r>
            <w:r w:rsidRPr="00005450">
              <w:rPr>
                <w:spacing w:val="-22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Styrelsen</w:t>
            </w:r>
            <w:r w:rsidRPr="00005450">
              <w:rPr>
                <w:spacing w:val="-23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for</w:t>
            </w:r>
            <w:r w:rsidRPr="00005450">
              <w:rPr>
                <w:spacing w:val="-20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 xml:space="preserve">Patientsikkerhed: </w:t>
            </w:r>
            <w:hyperlink r:id="rId5" w:tooltip="Der henvises til styrelsen for patientsikkerhed">
              <w:r w:rsidR="002F5021" w:rsidRPr="00005450">
                <w:rPr>
                  <w:w w:val="105"/>
                  <w:lang w:val="da-DK"/>
                </w:rPr>
                <w:t>Der henvises til styrelsen for patientsikkerhed</w:t>
              </w:r>
            </w:hyperlink>
            <w:r w:rsidRPr="00005450">
              <w:rPr>
                <w:w w:val="105"/>
                <w:lang w:val="da-DK"/>
              </w:rPr>
              <w:t xml:space="preserve"> myndigheder/autorisationsregister</w:t>
            </w:r>
          </w:p>
        </w:tc>
      </w:tr>
      <w:tr w:rsidR="00005450" w:rsidRPr="00005450">
        <w:trPr>
          <w:trHeight w:val="257"/>
        </w:trPr>
        <w:tc>
          <w:tcPr>
            <w:tcW w:w="2766" w:type="dxa"/>
          </w:tcPr>
          <w:p w:rsidR="007C5758" w:rsidRPr="00005450" w:rsidRDefault="00467BB9">
            <w:pPr>
              <w:pStyle w:val="TableParagraph"/>
              <w:spacing w:before="1" w:line="237" w:lineRule="exact"/>
              <w:ind w:left="28"/>
              <w:rPr>
                <w:b/>
                <w:lang w:val="da-DK"/>
              </w:rPr>
            </w:pPr>
            <w:r w:rsidRPr="00005450">
              <w:rPr>
                <w:b/>
                <w:w w:val="105"/>
                <w:lang w:val="da-DK"/>
              </w:rPr>
              <w:t>10. Sagsbehandlingsfrist</w:t>
            </w:r>
          </w:p>
        </w:tc>
        <w:tc>
          <w:tcPr>
            <w:tcW w:w="6130" w:type="dxa"/>
          </w:tcPr>
          <w:p w:rsidR="007C5758" w:rsidRPr="00005450" w:rsidRDefault="00467BB9">
            <w:pPr>
              <w:pStyle w:val="TableParagraph"/>
              <w:spacing w:line="238" w:lineRule="exact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Sagsbehandlingsfristen er 4 uger</w:t>
            </w:r>
          </w:p>
        </w:tc>
      </w:tr>
      <w:tr w:rsidR="00005450" w:rsidRPr="00005450">
        <w:trPr>
          <w:trHeight w:val="517"/>
        </w:trPr>
        <w:tc>
          <w:tcPr>
            <w:tcW w:w="2766" w:type="dxa"/>
          </w:tcPr>
          <w:p w:rsidR="007C5758" w:rsidRPr="00005450" w:rsidRDefault="00467BB9">
            <w:pPr>
              <w:pStyle w:val="TableParagraph"/>
              <w:spacing w:before="2"/>
              <w:ind w:left="28"/>
              <w:rPr>
                <w:b/>
                <w:lang w:val="da-DK"/>
              </w:rPr>
            </w:pPr>
            <w:r w:rsidRPr="00005450">
              <w:rPr>
                <w:b/>
                <w:w w:val="105"/>
                <w:lang w:val="da-DK"/>
              </w:rPr>
              <w:t>11. Opfølgning</w:t>
            </w:r>
          </w:p>
        </w:tc>
        <w:tc>
          <w:tcPr>
            <w:tcW w:w="6130" w:type="dxa"/>
          </w:tcPr>
          <w:p w:rsidR="007C5758" w:rsidRPr="00005450" w:rsidRDefault="00467BB9">
            <w:pPr>
              <w:pStyle w:val="TableParagraph"/>
              <w:spacing w:line="248" w:lineRule="exact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 xml:space="preserve">Med baggrund i de forskellige </w:t>
            </w:r>
            <w:r w:rsidR="00005450" w:rsidRPr="00005450">
              <w:rPr>
                <w:w w:val="105"/>
                <w:lang w:val="da-DK"/>
              </w:rPr>
              <w:t>bevillingsmuligheder</w:t>
            </w:r>
            <w:r w:rsidRPr="00005450">
              <w:rPr>
                <w:w w:val="105"/>
                <w:lang w:val="da-DK"/>
              </w:rPr>
              <w:t>, aftales</w:t>
            </w:r>
          </w:p>
          <w:p w:rsidR="007C5758" w:rsidRPr="00005450" w:rsidRDefault="00467BB9">
            <w:pPr>
              <w:pStyle w:val="TableParagraph"/>
              <w:spacing w:before="6" w:line="244" w:lineRule="exact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opfølgningen i hver enkelt sag.</w:t>
            </w:r>
          </w:p>
        </w:tc>
      </w:tr>
      <w:tr w:rsidR="00005450" w:rsidRPr="00005450">
        <w:trPr>
          <w:trHeight w:val="1037"/>
        </w:trPr>
        <w:tc>
          <w:tcPr>
            <w:tcW w:w="2766" w:type="dxa"/>
          </w:tcPr>
          <w:p w:rsidR="007C5758" w:rsidRPr="00005450" w:rsidRDefault="00467BB9">
            <w:pPr>
              <w:pStyle w:val="TableParagraph"/>
              <w:spacing w:before="2"/>
              <w:ind w:left="28"/>
              <w:rPr>
                <w:b/>
                <w:lang w:val="da-DK"/>
              </w:rPr>
            </w:pPr>
            <w:r w:rsidRPr="00005450">
              <w:rPr>
                <w:b/>
                <w:w w:val="105"/>
                <w:lang w:val="da-DK"/>
              </w:rPr>
              <w:t>12. Særlige forhold</w:t>
            </w:r>
          </w:p>
        </w:tc>
        <w:tc>
          <w:tcPr>
            <w:tcW w:w="6130" w:type="dxa"/>
          </w:tcPr>
          <w:p w:rsidR="007C5758" w:rsidRPr="00005450" w:rsidRDefault="00467BB9">
            <w:pPr>
              <w:pStyle w:val="TableParagraph"/>
              <w:spacing w:line="244" w:lineRule="auto"/>
              <w:ind w:right="158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Der er ingen egenbetaling for ydelsen. En undtagelse herfra er dog egenbetaling ved tandpleje. Denne fastsættes en gang om året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jf.</w:t>
            </w:r>
            <w:r w:rsidRPr="00005450">
              <w:rPr>
                <w:spacing w:val="-1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Sundhedslo</w:t>
            </w:r>
            <w:r w:rsidRPr="00005450">
              <w:rPr>
                <w:w w:val="105"/>
                <w:lang w:val="da-DK"/>
              </w:rPr>
              <w:t>ven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Bek.179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af</w:t>
            </w:r>
            <w:r w:rsidRPr="00005450">
              <w:rPr>
                <w:spacing w:val="-1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28.</w:t>
            </w:r>
            <w:r w:rsidRPr="00005450">
              <w:rPr>
                <w:spacing w:val="-1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februar</w:t>
            </w:r>
            <w:r w:rsidRPr="00005450">
              <w:rPr>
                <w:spacing w:val="-19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2012</w:t>
            </w:r>
            <w:r w:rsidRPr="00005450">
              <w:rPr>
                <w:spacing w:val="-1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om</w:t>
            </w:r>
            <w:r w:rsidRPr="00005450">
              <w:rPr>
                <w:spacing w:val="-1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tandpleje</w:t>
            </w:r>
          </w:p>
          <w:p w:rsidR="007C5758" w:rsidRPr="00005450" w:rsidRDefault="00467BB9">
            <w:pPr>
              <w:pStyle w:val="TableParagraph"/>
              <w:spacing w:line="245" w:lineRule="exact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§§ 29 og 30</w:t>
            </w:r>
            <w:r w:rsidRPr="00005450">
              <w:rPr>
                <w:w w:val="105"/>
                <w:lang w:val="da-DK"/>
              </w:rPr>
              <w:t>.</w:t>
            </w:r>
          </w:p>
        </w:tc>
      </w:tr>
      <w:tr w:rsidR="00005450" w:rsidRPr="00005450">
        <w:trPr>
          <w:trHeight w:val="5392"/>
        </w:trPr>
        <w:tc>
          <w:tcPr>
            <w:tcW w:w="2766" w:type="dxa"/>
          </w:tcPr>
          <w:p w:rsidR="007C5758" w:rsidRPr="00005450" w:rsidRDefault="00467BB9">
            <w:pPr>
              <w:pStyle w:val="TableParagraph"/>
              <w:spacing w:before="1"/>
              <w:ind w:left="28"/>
              <w:rPr>
                <w:b/>
                <w:lang w:val="da-DK"/>
              </w:rPr>
            </w:pPr>
            <w:r w:rsidRPr="00005450">
              <w:rPr>
                <w:b/>
                <w:w w:val="105"/>
                <w:lang w:val="da-DK"/>
              </w:rPr>
              <w:t>13. Klagemuligheder</w:t>
            </w:r>
          </w:p>
        </w:tc>
        <w:tc>
          <w:tcPr>
            <w:tcW w:w="6130" w:type="dxa"/>
          </w:tcPr>
          <w:p w:rsidR="007C5758" w:rsidRPr="00005450" w:rsidRDefault="00467BB9">
            <w:pPr>
              <w:pStyle w:val="TableParagraph"/>
              <w:spacing w:line="237" w:lineRule="exact"/>
              <w:rPr>
                <w:sz w:val="21"/>
                <w:lang w:val="da-DK"/>
              </w:rPr>
            </w:pPr>
            <w:r w:rsidRPr="00005450">
              <w:rPr>
                <w:w w:val="105"/>
                <w:sz w:val="21"/>
                <w:u w:val="single"/>
                <w:lang w:val="da-DK"/>
              </w:rPr>
              <w:t>Klageadgang:</w:t>
            </w:r>
          </w:p>
          <w:p w:rsidR="007C5758" w:rsidRPr="00005450" w:rsidRDefault="00467BB9">
            <w:pPr>
              <w:pStyle w:val="TableParagraph"/>
              <w:spacing w:before="10"/>
              <w:rPr>
                <w:sz w:val="21"/>
                <w:lang w:val="da-DK"/>
              </w:rPr>
            </w:pPr>
            <w:r w:rsidRPr="00005450">
              <w:rPr>
                <w:w w:val="105"/>
                <w:sz w:val="21"/>
                <w:lang w:val="da-DK"/>
              </w:rPr>
              <w:t>Der kan klages over Lejre Kommunes afgørelse.</w:t>
            </w:r>
          </w:p>
          <w:p w:rsidR="007C5758" w:rsidRPr="00005450" w:rsidRDefault="00467BB9">
            <w:pPr>
              <w:pStyle w:val="TableParagraph"/>
              <w:spacing w:before="6" w:line="247" w:lineRule="auto"/>
              <w:ind w:right="123"/>
              <w:rPr>
                <w:sz w:val="21"/>
                <w:lang w:val="da-DK"/>
              </w:rPr>
            </w:pPr>
            <w:r w:rsidRPr="00005450">
              <w:rPr>
                <w:w w:val="105"/>
                <w:sz w:val="21"/>
                <w:lang w:val="da-DK"/>
              </w:rPr>
              <w:t>Klagen</w:t>
            </w:r>
            <w:r w:rsidRPr="00005450">
              <w:rPr>
                <w:spacing w:val="-13"/>
                <w:w w:val="105"/>
                <w:sz w:val="21"/>
                <w:lang w:val="da-DK"/>
              </w:rPr>
              <w:t xml:space="preserve"> </w:t>
            </w:r>
            <w:r w:rsidRPr="00005450">
              <w:rPr>
                <w:w w:val="105"/>
                <w:sz w:val="21"/>
                <w:lang w:val="da-DK"/>
              </w:rPr>
              <w:t>sendes</w:t>
            </w:r>
            <w:r w:rsidRPr="00005450">
              <w:rPr>
                <w:spacing w:val="-15"/>
                <w:w w:val="105"/>
                <w:sz w:val="21"/>
                <w:lang w:val="da-DK"/>
              </w:rPr>
              <w:t xml:space="preserve"> </w:t>
            </w:r>
            <w:r w:rsidRPr="00005450">
              <w:rPr>
                <w:w w:val="105"/>
                <w:sz w:val="21"/>
                <w:lang w:val="da-DK"/>
              </w:rPr>
              <w:t>til</w:t>
            </w:r>
            <w:r w:rsidRPr="00005450">
              <w:rPr>
                <w:spacing w:val="-13"/>
                <w:w w:val="105"/>
                <w:sz w:val="21"/>
                <w:lang w:val="da-DK"/>
              </w:rPr>
              <w:t xml:space="preserve"> </w:t>
            </w:r>
            <w:r w:rsidRPr="00005450">
              <w:rPr>
                <w:w w:val="105"/>
                <w:sz w:val="21"/>
                <w:lang w:val="da-DK"/>
              </w:rPr>
              <w:t>Center</w:t>
            </w:r>
            <w:r w:rsidRPr="00005450">
              <w:rPr>
                <w:spacing w:val="-16"/>
                <w:w w:val="105"/>
                <w:sz w:val="21"/>
                <w:lang w:val="da-DK"/>
              </w:rPr>
              <w:t xml:space="preserve"> </w:t>
            </w:r>
            <w:r w:rsidRPr="00005450">
              <w:rPr>
                <w:w w:val="105"/>
                <w:sz w:val="21"/>
                <w:lang w:val="da-DK"/>
              </w:rPr>
              <w:t>for</w:t>
            </w:r>
            <w:r w:rsidRPr="00005450">
              <w:rPr>
                <w:spacing w:val="-15"/>
                <w:w w:val="105"/>
                <w:sz w:val="21"/>
                <w:lang w:val="da-DK"/>
              </w:rPr>
              <w:t xml:space="preserve"> </w:t>
            </w:r>
            <w:r w:rsidRPr="00005450">
              <w:rPr>
                <w:w w:val="105"/>
                <w:sz w:val="21"/>
                <w:lang w:val="da-DK"/>
              </w:rPr>
              <w:t>Job</w:t>
            </w:r>
            <w:r w:rsidRPr="00005450">
              <w:rPr>
                <w:spacing w:val="-13"/>
                <w:w w:val="105"/>
                <w:sz w:val="21"/>
                <w:lang w:val="da-DK"/>
              </w:rPr>
              <w:t xml:space="preserve"> </w:t>
            </w:r>
            <w:r w:rsidRPr="00005450">
              <w:rPr>
                <w:w w:val="105"/>
                <w:sz w:val="21"/>
                <w:lang w:val="da-DK"/>
              </w:rPr>
              <w:t>&amp;</w:t>
            </w:r>
            <w:r w:rsidRPr="00005450">
              <w:rPr>
                <w:spacing w:val="-15"/>
                <w:w w:val="105"/>
                <w:sz w:val="21"/>
                <w:lang w:val="da-DK"/>
              </w:rPr>
              <w:t xml:space="preserve"> </w:t>
            </w:r>
            <w:r w:rsidRPr="00005450">
              <w:rPr>
                <w:w w:val="105"/>
                <w:sz w:val="21"/>
                <w:lang w:val="da-DK"/>
              </w:rPr>
              <w:t>Social,</w:t>
            </w:r>
            <w:r w:rsidRPr="00005450">
              <w:rPr>
                <w:spacing w:val="-12"/>
                <w:w w:val="105"/>
                <w:sz w:val="21"/>
                <w:lang w:val="da-DK"/>
              </w:rPr>
              <w:t xml:space="preserve"> </w:t>
            </w:r>
            <w:r w:rsidRPr="00005450">
              <w:rPr>
                <w:w w:val="105"/>
                <w:sz w:val="21"/>
                <w:lang w:val="da-DK"/>
              </w:rPr>
              <w:t>som</w:t>
            </w:r>
            <w:r w:rsidRPr="00005450">
              <w:rPr>
                <w:spacing w:val="-13"/>
                <w:w w:val="105"/>
                <w:sz w:val="21"/>
                <w:lang w:val="da-DK"/>
              </w:rPr>
              <w:t xml:space="preserve"> </w:t>
            </w:r>
            <w:r w:rsidRPr="00005450">
              <w:rPr>
                <w:w w:val="105"/>
                <w:sz w:val="21"/>
                <w:lang w:val="da-DK"/>
              </w:rPr>
              <w:t>vurderer</w:t>
            </w:r>
            <w:r w:rsidRPr="00005450">
              <w:rPr>
                <w:spacing w:val="-14"/>
                <w:w w:val="105"/>
                <w:sz w:val="21"/>
                <w:lang w:val="da-DK"/>
              </w:rPr>
              <w:t xml:space="preserve"> </w:t>
            </w:r>
            <w:r w:rsidRPr="00005450">
              <w:rPr>
                <w:w w:val="105"/>
                <w:sz w:val="21"/>
                <w:lang w:val="da-DK"/>
              </w:rPr>
              <w:t>afgørelsen igen. Hvis afgørelsen fastholdes, videresendes klagen til Ankestyrelsen inden 4 uger fra modtagelsen af</w:t>
            </w:r>
            <w:r w:rsidRPr="00005450">
              <w:rPr>
                <w:spacing w:val="-39"/>
                <w:w w:val="105"/>
                <w:sz w:val="21"/>
                <w:lang w:val="da-DK"/>
              </w:rPr>
              <w:t xml:space="preserve"> </w:t>
            </w:r>
            <w:r w:rsidRPr="00005450">
              <w:rPr>
                <w:w w:val="105"/>
                <w:sz w:val="21"/>
                <w:lang w:val="da-DK"/>
              </w:rPr>
              <w:t>klagen.</w:t>
            </w:r>
          </w:p>
          <w:p w:rsidR="007C5758" w:rsidRPr="00005450" w:rsidRDefault="007C5758">
            <w:pPr>
              <w:pStyle w:val="TableParagraph"/>
              <w:spacing w:before="2"/>
              <w:ind w:left="0"/>
              <w:rPr>
                <w:b/>
                <w:lang w:val="da-DK"/>
              </w:rPr>
            </w:pPr>
          </w:p>
          <w:p w:rsidR="007C5758" w:rsidRPr="00005450" w:rsidRDefault="00467BB9">
            <w:pPr>
              <w:pStyle w:val="TableParagraph"/>
              <w:rPr>
                <w:lang w:val="da-DK"/>
              </w:rPr>
            </w:pPr>
            <w:r w:rsidRPr="00005450">
              <w:rPr>
                <w:w w:val="105"/>
                <w:u w:val="single"/>
                <w:lang w:val="da-DK"/>
              </w:rPr>
              <w:t>Klage over sagsbehandling:</w:t>
            </w:r>
          </w:p>
          <w:p w:rsidR="007C5758" w:rsidRPr="00005450" w:rsidRDefault="00467BB9">
            <w:pPr>
              <w:pStyle w:val="TableParagraph"/>
              <w:spacing w:before="6" w:line="247" w:lineRule="auto"/>
              <w:ind w:right="479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Klage</w:t>
            </w:r>
            <w:r w:rsidRPr="00005450">
              <w:rPr>
                <w:spacing w:val="-2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over</w:t>
            </w:r>
            <w:r w:rsidRPr="00005450">
              <w:rPr>
                <w:spacing w:val="-2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kommunens</w:t>
            </w:r>
            <w:r w:rsidRPr="00005450">
              <w:rPr>
                <w:spacing w:val="-2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sagsbehandling,</w:t>
            </w:r>
            <w:r w:rsidRPr="00005450">
              <w:rPr>
                <w:spacing w:val="-2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personalets</w:t>
            </w:r>
            <w:r w:rsidRPr="00005450">
              <w:rPr>
                <w:spacing w:val="-27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opførsel eller personalets udførelse af praktiske opgaver kan ske ved henvendelse til</w:t>
            </w:r>
            <w:r w:rsidRPr="00005450">
              <w:rPr>
                <w:spacing w:val="-8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ledelsen.</w:t>
            </w:r>
          </w:p>
          <w:p w:rsidR="007C5758" w:rsidRPr="00005450" w:rsidRDefault="007C5758">
            <w:pPr>
              <w:pStyle w:val="TableParagraph"/>
              <w:spacing w:before="4"/>
              <w:ind w:left="0"/>
              <w:rPr>
                <w:b/>
                <w:lang w:val="da-DK"/>
              </w:rPr>
            </w:pPr>
          </w:p>
          <w:p w:rsidR="007C5758" w:rsidRPr="00005450" w:rsidRDefault="00467BB9">
            <w:pPr>
              <w:pStyle w:val="TableParagraph"/>
              <w:spacing w:before="1"/>
              <w:rPr>
                <w:lang w:val="da-DK"/>
              </w:rPr>
            </w:pPr>
            <w:r w:rsidRPr="00005450">
              <w:rPr>
                <w:w w:val="105"/>
                <w:u w:val="single"/>
                <w:lang w:val="da-DK"/>
              </w:rPr>
              <w:t>Borgerrådgiveren</w:t>
            </w:r>
          </w:p>
          <w:p w:rsidR="007C5758" w:rsidRPr="00005450" w:rsidRDefault="00467BB9">
            <w:pPr>
              <w:pStyle w:val="TableParagraph"/>
              <w:spacing w:before="6" w:line="244" w:lineRule="auto"/>
              <w:ind w:right="432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Der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er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endvidere</w:t>
            </w:r>
            <w:r w:rsidRPr="00005450">
              <w:rPr>
                <w:spacing w:val="-1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mulighed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for,</w:t>
            </w:r>
            <w:r w:rsidRPr="00005450">
              <w:rPr>
                <w:spacing w:val="-1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at</w:t>
            </w:r>
            <w:r w:rsidRPr="00005450">
              <w:rPr>
                <w:spacing w:val="-1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borgeren</w:t>
            </w:r>
            <w:r w:rsidRPr="00005450">
              <w:rPr>
                <w:spacing w:val="-14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kan</w:t>
            </w:r>
            <w:r w:rsidRPr="00005450">
              <w:rPr>
                <w:spacing w:val="-16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klage</w:t>
            </w:r>
            <w:r w:rsidRPr="00005450">
              <w:rPr>
                <w:spacing w:val="-12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til</w:t>
            </w:r>
            <w:r w:rsidRPr="00005450">
              <w:rPr>
                <w:spacing w:val="-15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Lejre Kommunes</w:t>
            </w:r>
            <w:r w:rsidRPr="00005450">
              <w:rPr>
                <w:spacing w:val="-1"/>
                <w:w w:val="105"/>
                <w:lang w:val="da-DK"/>
              </w:rPr>
              <w:t xml:space="preserve"> </w:t>
            </w:r>
            <w:r w:rsidRPr="00005450">
              <w:rPr>
                <w:w w:val="105"/>
                <w:lang w:val="da-DK"/>
              </w:rPr>
              <w:t>borgerrådgiver.</w:t>
            </w:r>
          </w:p>
          <w:p w:rsidR="007C5758" w:rsidRPr="00005450" w:rsidRDefault="00467BB9">
            <w:pPr>
              <w:pStyle w:val="TableParagraph"/>
              <w:spacing w:before="2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Borgerrådgiveren har følgende kontaktoplysninger:</w:t>
            </w:r>
          </w:p>
          <w:p w:rsidR="007C5758" w:rsidRPr="00005450" w:rsidRDefault="007C5758">
            <w:pPr>
              <w:pStyle w:val="TableParagraph"/>
              <w:spacing w:before="1"/>
              <w:ind w:left="0"/>
              <w:rPr>
                <w:b/>
                <w:sz w:val="23"/>
                <w:lang w:val="da-DK"/>
              </w:rPr>
            </w:pPr>
          </w:p>
          <w:p w:rsidR="007C5758" w:rsidRPr="00005450" w:rsidRDefault="00467BB9">
            <w:pPr>
              <w:pStyle w:val="TableParagraph"/>
              <w:spacing w:line="244" w:lineRule="auto"/>
              <w:ind w:right="3718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 xml:space="preserve">Lejre Kommune </w:t>
            </w:r>
            <w:r w:rsidRPr="00005450">
              <w:rPr>
                <w:lang w:val="da-DK"/>
              </w:rPr>
              <w:t xml:space="preserve">Borgerrådgiveren </w:t>
            </w:r>
            <w:r w:rsidRPr="00005450">
              <w:rPr>
                <w:w w:val="105"/>
                <w:lang w:val="da-DK"/>
              </w:rPr>
              <w:t>Lejrevej 15</w:t>
            </w:r>
          </w:p>
          <w:p w:rsidR="007C5758" w:rsidRPr="00005450" w:rsidRDefault="00467BB9">
            <w:pPr>
              <w:pStyle w:val="TableParagraph"/>
              <w:spacing w:before="6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4320 Lejre</w:t>
            </w:r>
          </w:p>
          <w:p w:rsidR="007C5758" w:rsidRPr="00005450" w:rsidRDefault="00467BB9">
            <w:pPr>
              <w:pStyle w:val="TableParagraph"/>
              <w:spacing w:before="6" w:line="243" w:lineRule="exact"/>
              <w:rPr>
                <w:lang w:val="da-DK"/>
              </w:rPr>
            </w:pPr>
            <w:r w:rsidRPr="00005450">
              <w:rPr>
                <w:w w:val="105"/>
                <w:lang w:val="da-DK"/>
              </w:rPr>
              <w:t>Telefon 46 46 44 20</w:t>
            </w:r>
          </w:p>
        </w:tc>
      </w:tr>
    </w:tbl>
    <w:p w:rsidR="007C5758" w:rsidRPr="00005450" w:rsidRDefault="007C5758">
      <w:pPr>
        <w:spacing w:before="4"/>
        <w:rPr>
          <w:b/>
          <w:sz w:val="16"/>
          <w:lang w:val="da-DK"/>
        </w:rPr>
      </w:pPr>
    </w:p>
    <w:p w:rsidR="007C5758" w:rsidRPr="00005450" w:rsidRDefault="00467BB9">
      <w:pPr>
        <w:spacing w:before="68"/>
        <w:ind w:right="685"/>
        <w:jc w:val="right"/>
        <w:rPr>
          <w:lang w:val="da-DK"/>
        </w:rPr>
      </w:pPr>
      <w:r w:rsidRPr="00005450">
        <w:rPr>
          <w:w w:val="105"/>
          <w:lang w:val="da-DK"/>
        </w:rPr>
        <w:t>Godkendt den 03.10.16</w:t>
      </w:r>
    </w:p>
    <w:sectPr w:rsidR="007C5758" w:rsidRPr="00005450">
      <w:pgSz w:w="12240" w:h="15840"/>
      <w:pgMar w:top="1500" w:right="172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D6C64"/>
    <w:multiLevelType w:val="hybridMultilevel"/>
    <w:tmpl w:val="E89AF1A8"/>
    <w:lvl w:ilvl="0" w:tplc="5B763E3A">
      <w:numFmt w:val="bullet"/>
      <w:lvlText w:val="-"/>
      <w:lvlJc w:val="left"/>
      <w:pPr>
        <w:ind w:left="176" w:hanging="132"/>
      </w:pPr>
      <w:rPr>
        <w:rFonts w:ascii="Times New Roman" w:eastAsia="Times New Roman" w:hAnsi="Times New Roman" w:cs="Times New Roman" w:hint="default"/>
        <w:w w:val="102"/>
        <w:sz w:val="22"/>
        <w:szCs w:val="22"/>
      </w:rPr>
    </w:lvl>
    <w:lvl w:ilvl="1" w:tplc="CAAE188A">
      <w:numFmt w:val="bullet"/>
      <w:lvlText w:val="•"/>
      <w:lvlJc w:val="left"/>
      <w:pPr>
        <w:ind w:left="774" w:hanging="132"/>
      </w:pPr>
      <w:rPr>
        <w:rFonts w:hint="default"/>
      </w:rPr>
    </w:lvl>
    <w:lvl w:ilvl="2" w:tplc="DCE2617A">
      <w:numFmt w:val="bullet"/>
      <w:lvlText w:val="•"/>
      <w:lvlJc w:val="left"/>
      <w:pPr>
        <w:ind w:left="1368" w:hanging="132"/>
      </w:pPr>
      <w:rPr>
        <w:rFonts w:hint="default"/>
      </w:rPr>
    </w:lvl>
    <w:lvl w:ilvl="3" w:tplc="F03A684C">
      <w:numFmt w:val="bullet"/>
      <w:lvlText w:val="•"/>
      <w:lvlJc w:val="left"/>
      <w:pPr>
        <w:ind w:left="1962" w:hanging="132"/>
      </w:pPr>
      <w:rPr>
        <w:rFonts w:hint="default"/>
      </w:rPr>
    </w:lvl>
    <w:lvl w:ilvl="4" w:tplc="C4543CCE">
      <w:numFmt w:val="bullet"/>
      <w:lvlText w:val="•"/>
      <w:lvlJc w:val="left"/>
      <w:pPr>
        <w:ind w:left="2556" w:hanging="132"/>
      </w:pPr>
      <w:rPr>
        <w:rFonts w:hint="default"/>
      </w:rPr>
    </w:lvl>
    <w:lvl w:ilvl="5" w:tplc="2F3099F6">
      <w:numFmt w:val="bullet"/>
      <w:lvlText w:val="•"/>
      <w:lvlJc w:val="left"/>
      <w:pPr>
        <w:ind w:left="3150" w:hanging="132"/>
      </w:pPr>
      <w:rPr>
        <w:rFonts w:hint="default"/>
      </w:rPr>
    </w:lvl>
    <w:lvl w:ilvl="6" w:tplc="FBD81C7E">
      <w:numFmt w:val="bullet"/>
      <w:lvlText w:val="•"/>
      <w:lvlJc w:val="left"/>
      <w:pPr>
        <w:ind w:left="3744" w:hanging="132"/>
      </w:pPr>
      <w:rPr>
        <w:rFonts w:hint="default"/>
      </w:rPr>
    </w:lvl>
    <w:lvl w:ilvl="7" w:tplc="5A28302A">
      <w:numFmt w:val="bullet"/>
      <w:lvlText w:val="•"/>
      <w:lvlJc w:val="left"/>
      <w:pPr>
        <w:ind w:left="4338" w:hanging="132"/>
      </w:pPr>
      <w:rPr>
        <w:rFonts w:hint="default"/>
      </w:rPr>
    </w:lvl>
    <w:lvl w:ilvl="8" w:tplc="1196FFB8">
      <w:numFmt w:val="bullet"/>
      <w:lvlText w:val="•"/>
      <w:lvlJc w:val="left"/>
      <w:pPr>
        <w:ind w:left="4932" w:hanging="13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758"/>
    <w:rsid w:val="00005450"/>
    <w:rsid w:val="002F5021"/>
    <w:rsid w:val="00467BB9"/>
    <w:rsid w:val="007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411F0"/>
  <w15:docId w15:val="{BE394E1D-79F5-41B3-AFC9-2505618F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54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7B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b/>
      <w:bCs/>
      <w:sz w:val="26"/>
      <w:szCs w:val="26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054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7B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ps.dk/da/sundhedsprofessionelle-og-%20myndigheder/autorisationsregis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3401</Characters>
  <Application>Microsoft Office Word</Application>
  <DocSecurity>4</DocSecurity>
  <Lines>113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(Microsoft Word - 62351-16_v1_Kvalitetsstandard \247 102 SEL)</vt:lpstr>
    </vt:vector>
  </TitlesOfParts>
  <Company>Lejre Kommune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- 62351-16_v1_Kvalitetsstandard \247 102 SEL)</dc:title>
  <dc:creator>jabi</dc:creator>
  <cp:lastModifiedBy>Helle Andersen</cp:lastModifiedBy>
  <cp:revision>2</cp:revision>
  <dcterms:created xsi:type="dcterms:W3CDTF">2020-09-22T11:03:00Z</dcterms:created>
  <dcterms:modified xsi:type="dcterms:W3CDTF">2020-09-22T11:03:00Z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2020-09-17T00:00:00Z</vt:filetime>
  </property>
  <property fmtid="{D5CDD505-2E9C-101B-9397-08002B2CF9AE}" pid="5" name="OfficeInstanceGUID">
    <vt:lpwstr>{1A066B02-8E74-42E8-A74E-DAC4BD55BD38}</vt:lpwstr>
  </property>
</Properties>
</file>