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D2BE" w14:textId="77777777" w:rsidR="002F3AAA" w:rsidRDefault="002F3AAA" w:rsidP="002F3AAA">
      <w:pPr>
        <w:jc w:val="center"/>
        <w:rPr>
          <w:b/>
        </w:rPr>
      </w:pPr>
    </w:p>
    <w:p w14:paraId="2A959572" w14:textId="77777777" w:rsidR="002F3AAA" w:rsidRDefault="002F3AAA" w:rsidP="002F3AAA">
      <w:pPr>
        <w:jc w:val="center"/>
        <w:rPr>
          <w:b/>
        </w:rPr>
      </w:pPr>
    </w:p>
    <w:p w14:paraId="479308C3" w14:textId="77777777" w:rsidR="002F3AAA" w:rsidRDefault="002F3AAA" w:rsidP="002F3AAA">
      <w:pPr>
        <w:jc w:val="center"/>
        <w:rPr>
          <w:b/>
        </w:rPr>
      </w:pPr>
    </w:p>
    <w:p w14:paraId="6EC3EC37" w14:textId="77777777" w:rsidR="002F3AAA" w:rsidRDefault="002F3AAA" w:rsidP="002F3AAA">
      <w:pPr>
        <w:jc w:val="center"/>
        <w:rPr>
          <w:b/>
        </w:rPr>
      </w:pPr>
    </w:p>
    <w:p w14:paraId="6D49EFD7" w14:textId="77777777" w:rsidR="00201F06" w:rsidRPr="00E767CF" w:rsidRDefault="002F3AAA" w:rsidP="002F3AAA">
      <w:pPr>
        <w:jc w:val="center"/>
        <w:rPr>
          <w:b/>
          <w:sz w:val="44"/>
          <w:szCs w:val="44"/>
        </w:rPr>
      </w:pPr>
      <w:r w:rsidRPr="00E767CF">
        <w:rPr>
          <w:b/>
          <w:sz w:val="44"/>
          <w:szCs w:val="44"/>
        </w:rPr>
        <w:t>Kvalitetsstandard for kvindekrisecentre</w:t>
      </w:r>
    </w:p>
    <w:p w14:paraId="488300AB" w14:textId="77777777" w:rsidR="002F3AAA" w:rsidRPr="00E767CF" w:rsidRDefault="002F3AAA" w:rsidP="002F3AAA">
      <w:pPr>
        <w:jc w:val="center"/>
        <w:rPr>
          <w:b/>
          <w:sz w:val="44"/>
          <w:szCs w:val="44"/>
        </w:rPr>
      </w:pPr>
      <w:r w:rsidRPr="00E767CF">
        <w:rPr>
          <w:b/>
          <w:sz w:val="44"/>
          <w:szCs w:val="44"/>
        </w:rPr>
        <w:t>Servicelovens § 109</w:t>
      </w:r>
    </w:p>
    <w:p w14:paraId="64BD79CF" w14:textId="43DE1553" w:rsidR="002F3AAA" w:rsidRDefault="002F3AAA" w:rsidP="002F3AAA">
      <w:pPr>
        <w:jc w:val="center"/>
        <w:rPr>
          <w:b/>
          <w:sz w:val="44"/>
          <w:szCs w:val="44"/>
        </w:rPr>
      </w:pPr>
    </w:p>
    <w:p w14:paraId="39E4FAE0" w14:textId="21C8AD8D" w:rsidR="00D94BDB" w:rsidRDefault="00D94BDB" w:rsidP="002F3AAA">
      <w:pPr>
        <w:jc w:val="center"/>
        <w:rPr>
          <w:b/>
          <w:sz w:val="44"/>
          <w:szCs w:val="44"/>
        </w:rPr>
      </w:pPr>
    </w:p>
    <w:p w14:paraId="2AB6B44B" w14:textId="77777777" w:rsidR="00D94BDB" w:rsidRPr="00D94BDB" w:rsidRDefault="00D94BDB" w:rsidP="002F3AAA">
      <w:pPr>
        <w:jc w:val="center"/>
        <w:rPr>
          <w:i/>
          <w:sz w:val="44"/>
          <w:szCs w:val="44"/>
        </w:rPr>
      </w:pPr>
    </w:p>
    <w:p w14:paraId="53F6E44C" w14:textId="7362F725" w:rsidR="002F3AAA" w:rsidRPr="00D94BDB" w:rsidRDefault="00D94BDB" w:rsidP="002F3AAA">
      <w:pPr>
        <w:jc w:val="center"/>
        <w:rPr>
          <w:i/>
          <w:sz w:val="44"/>
          <w:szCs w:val="44"/>
        </w:rPr>
      </w:pPr>
      <w:r w:rsidRPr="00D94BDB">
        <w:rPr>
          <w:i/>
          <w:sz w:val="44"/>
          <w:szCs w:val="44"/>
        </w:rPr>
        <w:t>Sådan samarbejder vi med dig, hvis du har behov for at komme på et kvindekrisecenter</w:t>
      </w:r>
    </w:p>
    <w:p w14:paraId="245ACF05" w14:textId="3B28CA9C" w:rsidR="00D94BDB" w:rsidRDefault="00D94BDB" w:rsidP="002F3AAA">
      <w:pPr>
        <w:jc w:val="center"/>
        <w:rPr>
          <w:b/>
          <w:sz w:val="44"/>
          <w:szCs w:val="44"/>
        </w:rPr>
      </w:pPr>
    </w:p>
    <w:p w14:paraId="26F183F0" w14:textId="3D59D99E" w:rsidR="00D94BDB" w:rsidRDefault="00D94BDB" w:rsidP="002F3AAA">
      <w:pPr>
        <w:jc w:val="center"/>
        <w:rPr>
          <w:b/>
          <w:sz w:val="44"/>
          <w:szCs w:val="44"/>
        </w:rPr>
      </w:pPr>
    </w:p>
    <w:p w14:paraId="10BDFFF0" w14:textId="77777777" w:rsidR="002F3AAA" w:rsidRPr="002F3AAA" w:rsidRDefault="002F3AAA" w:rsidP="002F3AAA">
      <w:pPr>
        <w:jc w:val="center"/>
        <w:rPr>
          <w:b/>
          <w:color w:val="FF0000"/>
        </w:rPr>
      </w:pPr>
    </w:p>
    <w:p w14:paraId="641050F5" w14:textId="77777777" w:rsidR="002F3AAA" w:rsidRDefault="002F3AAA" w:rsidP="002F3AAA">
      <w:pPr>
        <w:jc w:val="center"/>
        <w:rPr>
          <w:b/>
        </w:rPr>
      </w:pPr>
    </w:p>
    <w:p w14:paraId="60FEBEBD" w14:textId="77777777" w:rsidR="002F3AAA" w:rsidRDefault="002F3AAA" w:rsidP="002F3AAA">
      <w:pPr>
        <w:rPr>
          <w:b/>
        </w:rPr>
      </w:pPr>
    </w:p>
    <w:p w14:paraId="27E83C8B" w14:textId="77777777" w:rsidR="002F3AAA" w:rsidRDefault="002F3AAA" w:rsidP="002F3AAA">
      <w:pPr>
        <w:rPr>
          <w:b/>
        </w:rPr>
      </w:pPr>
    </w:p>
    <w:p w14:paraId="136758D8" w14:textId="77777777" w:rsidR="002F3AAA" w:rsidRDefault="002F3AAA" w:rsidP="002F3AAA">
      <w:pPr>
        <w:rPr>
          <w:b/>
        </w:rPr>
      </w:pPr>
    </w:p>
    <w:p w14:paraId="7EC820B8" w14:textId="77777777" w:rsidR="002F3AAA" w:rsidRDefault="002F3AAA" w:rsidP="002F3AAA">
      <w:pPr>
        <w:rPr>
          <w:b/>
        </w:rPr>
      </w:pPr>
    </w:p>
    <w:p w14:paraId="5E9C3345" w14:textId="77777777" w:rsidR="002F3AAA" w:rsidRDefault="002F3AAA" w:rsidP="002F3AAA">
      <w:pPr>
        <w:rPr>
          <w:b/>
        </w:rPr>
      </w:pPr>
    </w:p>
    <w:p w14:paraId="2967C4CB" w14:textId="77777777" w:rsidR="002F3AAA" w:rsidRDefault="002F3AAA" w:rsidP="002F3AAA">
      <w:pPr>
        <w:rPr>
          <w:b/>
        </w:rPr>
      </w:pPr>
    </w:p>
    <w:p w14:paraId="0CF57AB6" w14:textId="77777777" w:rsidR="002F3AAA" w:rsidRDefault="002F3AAA" w:rsidP="002F3AAA">
      <w:pPr>
        <w:rPr>
          <w:b/>
        </w:rPr>
      </w:pPr>
      <w:bookmarkStart w:id="0" w:name="_GoBack"/>
      <w:bookmarkEnd w:id="0"/>
    </w:p>
    <w:p w14:paraId="40715F39" w14:textId="77777777" w:rsidR="002F3AAA" w:rsidRDefault="002F3AAA" w:rsidP="002F3AAA">
      <w:pPr>
        <w:rPr>
          <w:b/>
        </w:rPr>
      </w:pPr>
    </w:p>
    <w:p w14:paraId="585EF602" w14:textId="6A1672CB" w:rsidR="002F3AAA" w:rsidRDefault="00A7556C" w:rsidP="00A7556C">
      <w:pPr>
        <w:jc w:val="center"/>
        <w:rPr>
          <w:b/>
        </w:rPr>
      </w:pPr>
      <w:r>
        <w:rPr>
          <w:b/>
        </w:rPr>
        <w:t>Opdateret 12. august 2020</w:t>
      </w:r>
    </w:p>
    <w:p w14:paraId="15690C64" w14:textId="57D8D546" w:rsidR="00B477D4" w:rsidRDefault="00B477D4" w:rsidP="002F3AAA">
      <w:r>
        <w:lastRenderedPageBreak/>
        <w:t>Formålet med denne kvalitetsstandard er, at give dig et overblik over hvilken støtte Lejre Kommune kan give dig og dine eventuelle børn i forbindelse med ophold på et kvindekrisecenter.</w:t>
      </w:r>
    </w:p>
    <w:p w14:paraId="63AFB6CE" w14:textId="3B6075B7" w:rsidR="00B477D4" w:rsidRDefault="00B477D4" w:rsidP="002F3AAA">
      <w:r>
        <w:t>Du kan tage ophold på et kvindekrisecenter, hvis du som kvinde (med eventuelle børn) er udsat for vold eller trusler om vold.</w:t>
      </w:r>
    </w:p>
    <w:p w14:paraId="7E90BA34" w14:textId="78A2EC38" w:rsidR="00B477D4" w:rsidRDefault="00B477D4" w:rsidP="002F3AAA">
      <w:r>
        <w:t>Ved vold forstår vi;</w:t>
      </w:r>
    </w:p>
    <w:p w14:paraId="1D4D06C6" w14:textId="0523A978" w:rsidR="00B477D4" w:rsidRDefault="00B477D4" w:rsidP="00B477D4">
      <w:pPr>
        <w:pStyle w:val="Listeafsnit"/>
        <w:numPr>
          <w:ilvl w:val="0"/>
          <w:numId w:val="1"/>
        </w:numPr>
      </w:pPr>
      <w:r>
        <w:t>Fysisk vold</w:t>
      </w:r>
    </w:p>
    <w:p w14:paraId="442908FB" w14:textId="77210810" w:rsidR="00B477D4" w:rsidRDefault="00B477D4" w:rsidP="00B477D4">
      <w:pPr>
        <w:pStyle w:val="Listeafsnit"/>
        <w:numPr>
          <w:ilvl w:val="0"/>
          <w:numId w:val="1"/>
        </w:numPr>
      </w:pPr>
      <w:r>
        <w:t>Psykisk vold</w:t>
      </w:r>
    </w:p>
    <w:p w14:paraId="493F3FB4" w14:textId="6FC9459A" w:rsidR="00B477D4" w:rsidRDefault="00B477D4" w:rsidP="00B477D4">
      <w:pPr>
        <w:pStyle w:val="Listeafsnit"/>
        <w:numPr>
          <w:ilvl w:val="0"/>
          <w:numId w:val="1"/>
        </w:numPr>
      </w:pPr>
      <w:r>
        <w:t>Seksuel vold</w:t>
      </w:r>
    </w:p>
    <w:p w14:paraId="17801E8F" w14:textId="4F4000F3" w:rsidR="00B477D4" w:rsidRDefault="00B477D4" w:rsidP="00B477D4">
      <w:pPr>
        <w:pStyle w:val="Listeafsnit"/>
        <w:numPr>
          <w:ilvl w:val="0"/>
          <w:numId w:val="1"/>
        </w:numPr>
      </w:pPr>
      <w:r>
        <w:t>Materiel og / eller økonomisk vold</w:t>
      </w:r>
    </w:p>
    <w:p w14:paraId="4D1761FA" w14:textId="64B3988E" w:rsidR="00001D3B" w:rsidRDefault="00001D3B" w:rsidP="00C14572">
      <w:r>
        <w:t>Målet med et ophold på et kvindekrisecenter er, at du bryder ud af det voldelige forhold fra din partner eller andre nære relationer og derefter orienterer dig mod et nyt liv uden vold for dig selv og dine eventuelle børn.</w:t>
      </w:r>
    </w:p>
    <w:p w14:paraId="7ADC8142" w14:textId="0F77C363" w:rsidR="00B477D4" w:rsidRDefault="00B477D4" w:rsidP="00001D3B"/>
    <w:p w14:paraId="7E0695F3" w14:textId="3EED5C7B" w:rsidR="00F67ABC" w:rsidRDefault="00F67ABC" w:rsidP="002F3AAA">
      <w:pPr>
        <w:rPr>
          <w:b/>
        </w:rPr>
      </w:pPr>
    </w:p>
    <w:p w14:paraId="4E304171" w14:textId="77777777" w:rsidR="002F3AAA" w:rsidRDefault="002F3AAA" w:rsidP="002F3AAA">
      <w:pPr>
        <w:rPr>
          <w:b/>
        </w:rPr>
      </w:pPr>
    </w:p>
    <w:p w14:paraId="27E4577E" w14:textId="7C18F7DC" w:rsidR="002F3AAA" w:rsidRDefault="002F3AAA" w:rsidP="002F3AAA">
      <w:pPr>
        <w:rPr>
          <w:b/>
          <w:color w:val="FF0000"/>
        </w:rPr>
      </w:pPr>
    </w:p>
    <w:p w14:paraId="64E99D3E" w14:textId="0C1346CB" w:rsidR="009E6FA4" w:rsidRDefault="009E6FA4" w:rsidP="002F3AAA">
      <w:pPr>
        <w:rPr>
          <w:b/>
        </w:rPr>
      </w:pPr>
    </w:p>
    <w:p w14:paraId="5A8F9ADC" w14:textId="0E691FC0" w:rsidR="00DA3A73" w:rsidRDefault="00DA3A73" w:rsidP="002F3AAA">
      <w:pPr>
        <w:rPr>
          <w:b/>
        </w:rPr>
      </w:pPr>
    </w:p>
    <w:p w14:paraId="71F3BEEC" w14:textId="18776D1E" w:rsidR="00DA3A73" w:rsidRDefault="00DA3A73" w:rsidP="002F3AAA">
      <w:pPr>
        <w:rPr>
          <w:b/>
        </w:rPr>
      </w:pPr>
    </w:p>
    <w:p w14:paraId="38A1D7BD" w14:textId="61ABBC50" w:rsidR="00DA3A73" w:rsidRDefault="00DA3A73" w:rsidP="002F3AAA">
      <w:pPr>
        <w:rPr>
          <w:b/>
        </w:rPr>
      </w:pPr>
    </w:p>
    <w:p w14:paraId="14642800" w14:textId="77777777" w:rsidR="00DA3A73" w:rsidRDefault="00DA3A73" w:rsidP="002F3AAA">
      <w:pPr>
        <w:rPr>
          <w:b/>
        </w:rPr>
      </w:pPr>
    </w:p>
    <w:p w14:paraId="7DFD3843" w14:textId="2F66F16D" w:rsidR="002F3AAA" w:rsidRDefault="002F3AAA" w:rsidP="002F3AAA">
      <w:pPr>
        <w:rPr>
          <w:b/>
        </w:rPr>
      </w:pPr>
    </w:p>
    <w:p w14:paraId="1B48BB9D" w14:textId="1DD8F78F" w:rsidR="009E6FA4" w:rsidRDefault="009E6FA4" w:rsidP="002F3AAA">
      <w:pPr>
        <w:rPr>
          <w:b/>
        </w:rPr>
      </w:pPr>
    </w:p>
    <w:p w14:paraId="279DF527" w14:textId="77777777" w:rsidR="009E6FA4" w:rsidRDefault="009E6FA4" w:rsidP="002F3AAA">
      <w:pPr>
        <w:rPr>
          <w:b/>
        </w:rPr>
      </w:pPr>
    </w:p>
    <w:p w14:paraId="3F79927E" w14:textId="77777777" w:rsidR="002F3AAA" w:rsidRDefault="002F3AAA" w:rsidP="002F3AAA">
      <w:pPr>
        <w:rPr>
          <w:b/>
        </w:rPr>
      </w:pPr>
    </w:p>
    <w:p w14:paraId="35F5C131" w14:textId="77777777" w:rsidR="002F3AAA" w:rsidRDefault="002F3AAA" w:rsidP="002F3AAA">
      <w:pPr>
        <w:rPr>
          <w:b/>
        </w:rPr>
      </w:pPr>
    </w:p>
    <w:p w14:paraId="30015157" w14:textId="77777777" w:rsidR="002F3AAA" w:rsidRDefault="002F3AAA" w:rsidP="002F3AAA">
      <w:pPr>
        <w:rPr>
          <w:b/>
        </w:rPr>
      </w:pPr>
    </w:p>
    <w:p w14:paraId="3D9A3698" w14:textId="62DDAE92" w:rsidR="002F3AAA" w:rsidRDefault="002F3AAA" w:rsidP="002F3AAA">
      <w:pPr>
        <w:rPr>
          <w:b/>
        </w:rPr>
      </w:pPr>
    </w:p>
    <w:p w14:paraId="6D7F0B2D" w14:textId="008F65B1" w:rsidR="00DA3A73" w:rsidRDefault="00DA3A73" w:rsidP="002F3AAA">
      <w:pPr>
        <w:rPr>
          <w:b/>
        </w:rPr>
      </w:pPr>
    </w:p>
    <w:p w14:paraId="183CD7AC" w14:textId="77777777" w:rsidR="00001D3B" w:rsidRDefault="00001D3B" w:rsidP="002F3AAA">
      <w:pPr>
        <w:rPr>
          <w:b/>
        </w:rPr>
      </w:pPr>
    </w:p>
    <w:p w14:paraId="414F31CC" w14:textId="45CAED1F" w:rsidR="00DA3A73" w:rsidRDefault="00DA3A73" w:rsidP="002F3AAA">
      <w:pPr>
        <w:rPr>
          <w:b/>
        </w:rPr>
      </w:pPr>
    </w:p>
    <w:p w14:paraId="0BED68F0" w14:textId="77777777" w:rsidR="000E1777" w:rsidRDefault="000E1777" w:rsidP="00DA3A73">
      <w:pPr>
        <w:jc w:val="center"/>
        <w:rPr>
          <w:b/>
          <w:sz w:val="28"/>
          <w:szCs w:val="28"/>
        </w:rPr>
      </w:pPr>
    </w:p>
    <w:p w14:paraId="14F79256" w14:textId="570F45B8" w:rsidR="00DA3A73" w:rsidRDefault="00DA3A73" w:rsidP="00DA3A73">
      <w:pPr>
        <w:jc w:val="center"/>
        <w:rPr>
          <w:b/>
        </w:rPr>
      </w:pPr>
      <w:r>
        <w:rPr>
          <w:b/>
          <w:sz w:val="28"/>
          <w:szCs w:val="28"/>
        </w:rPr>
        <w:lastRenderedPageBreak/>
        <w:t>Kvalitetsstandard for kvindekrisecentre Serviceloven § 109</w:t>
      </w:r>
    </w:p>
    <w:tbl>
      <w:tblPr>
        <w:tblStyle w:val="Tabel-Gitter"/>
        <w:tblW w:w="0" w:type="auto"/>
        <w:tblLook w:val="04A0" w:firstRow="1" w:lastRow="0" w:firstColumn="1" w:lastColumn="0" w:noHBand="0" w:noVBand="1"/>
      </w:tblPr>
      <w:tblGrid>
        <w:gridCol w:w="2858"/>
        <w:gridCol w:w="6770"/>
      </w:tblGrid>
      <w:tr w:rsidR="004545B4" w14:paraId="2980646D" w14:textId="77777777" w:rsidTr="00DA3A73">
        <w:tc>
          <w:tcPr>
            <w:tcW w:w="2858" w:type="dxa"/>
          </w:tcPr>
          <w:p w14:paraId="08C0C91E" w14:textId="16E4C0DC" w:rsidR="004545B4" w:rsidRPr="004545B4" w:rsidRDefault="004545B4" w:rsidP="004545B4">
            <w:pPr>
              <w:pStyle w:val="Listeafsnit"/>
              <w:numPr>
                <w:ilvl w:val="0"/>
                <w:numId w:val="2"/>
              </w:numPr>
              <w:rPr>
                <w:b/>
              </w:rPr>
            </w:pPr>
            <w:r w:rsidRPr="004545B4">
              <w:rPr>
                <w:b/>
              </w:rPr>
              <w:t>Hvad siger loven omkring kvindekrisecentre?</w:t>
            </w:r>
          </w:p>
        </w:tc>
        <w:tc>
          <w:tcPr>
            <w:tcW w:w="6770" w:type="dxa"/>
          </w:tcPr>
          <w:p w14:paraId="71C197D8" w14:textId="77777777" w:rsidR="004545B4" w:rsidRPr="00EE74B2" w:rsidRDefault="004545B4" w:rsidP="002F3AAA">
            <w:pPr>
              <w:rPr>
                <w:i/>
                <w:sz w:val="20"/>
                <w:szCs w:val="20"/>
              </w:rPr>
            </w:pPr>
            <w:r w:rsidRPr="00EE74B2">
              <w:rPr>
                <w:i/>
                <w:sz w:val="20"/>
                <w:szCs w:val="20"/>
              </w:rPr>
              <w:t>”Kommunalbestyrelsen skal tilbyde midlertidigt ophold i boformer til kvinder, som har været udsat for vold, trusler om vold eller tilsvarende krise i relation til familie- eller samlivsforhold. Kvinderne kan være ledsaget af børn, og de modtager under opholdet omsorg og støtte.”</w:t>
            </w:r>
          </w:p>
          <w:p w14:paraId="66F03DD1" w14:textId="0B4BB092" w:rsidR="004545B4" w:rsidRPr="00EE74B2" w:rsidRDefault="004545B4" w:rsidP="002F3AAA">
            <w:pPr>
              <w:rPr>
                <w:i/>
                <w:sz w:val="20"/>
                <w:szCs w:val="20"/>
              </w:rPr>
            </w:pPr>
          </w:p>
        </w:tc>
      </w:tr>
      <w:tr w:rsidR="004545B4" w14:paraId="26C17DCF" w14:textId="77777777" w:rsidTr="00DA3A73">
        <w:tc>
          <w:tcPr>
            <w:tcW w:w="2858" w:type="dxa"/>
          </w:tcPr>
          <w:p w14:paraId="3D9979D9" w14:textId="18F17DD1" w:rsidR="004545B4" w:rsidRPr="004545B4" w:rsidRDefault="004545B4" w:rsidP="004545B4">
            <w:pPr>
              <w:pStyle w:val="Listeafsnit"/>
              <w:numPr>
                <w:ilvl w:val="0"/>
                <w:numId w:val="2"/>
              </w:numPr>
              <w:rPr>
                <w:b/>
              </w:rPr>
            </w:pPr>
            <w:r>
              <w:rPr>
                <w:b/>
              </w:rPr>
              <w:t>Hvad er formålet?</w:t>
            </w:r>
          </w:p>
        </w:tc>
        <w:tc>
          <w:tcPr>
            <w:tcW w:w="6770" w:type="dxa"/>
          </w:tcPr>
          <w:p w14:paraId="60C9EBCB" w14:textId="0E006509" w:rsidR="004545B4" w:rsidRPr="00EE74B2" w:rsidRDefault="00765124" w:rsidP="004545B4">
            <w:pPr>
              <w:rPr>
                <w:w w:val="105"/>
                <w:sz w:val="20"/>
                <w:szCs w:val="20"/>
              </w:rPr>
            </w:pPr>
            <w:r w:rsidRPr="00EE74B2">
              <w:rPr>
                <w:w w:val="105"/>
                <w:sz w:val="20"/>
                <w:szCs w:val="20"/>
              </w:rPr>
              <w:t xml:space="preserve">Formålet med et midlertidigt ophold på et kvindekrisecenter er, at du og dine eventuelle børn skærmes mod yderligere vold eller trusler herom. </w:t>
            </w:r>
          </w:p>
          <w:p w14:paraId="4030BFB2" w14:textId="6C88775B" w:rsidR="00765124" w:rsidRPr="00EE74B2" w:rsidRDefault="00765124" w:rsidP="004545B4">
            <w:pPr>
              <w:rPr>
                <w:w w:val="105"/>
                <w:sz w:val="20"/>
                <w:szCs w:val="20"/>
              </w:rPr>
            </w:pPr>
            <w:r w:rsidRPr="00EE74B2">
              <w:rPr>
                <w:w w:val="105"/>
                <w:sz w:val="20"/>
                <w:szCs w:val="20"/>
              </w:rPr>
              <w:t>Hjælpen skal bidrage til</w:t>
            </w:r>
            <w:r w:rsidR="00BB7B7B" w:rsidRPr="00EE74B2">
              <w:rPr>
                <w:w w:val="105"/>
                <w:sz w:val="20"/>
                <w:szCs w:val="20"/>
              </w:rPr>
              <w:t>,</w:t>
            </w:r>
            <w:r w:rsidRPr="00EE74B2">
              <w:rPr>
                <w:w w:val="105"/>
                <w:sz w:val="20"/>
                <w:szCs w:val="20"/>
              </w:rPr>
              <w:t xml:space="preserve"> at du kan klare dig i din hverdag og bliver i stand til snarest muligt at flytte i egen bolig, så du er i stand til at fastholde en tilværelse uden vold.</w:t>
            </w:r>
          </w:p>
          <w:p w14:paraId="43E441EA" w14:textId="6041C20B" w:rsidR="004545B4" w:rsidRPr="00EE74B2" w:rsidRDefault="004545B4" w:rsidP="004545B4">
            <w:pPr>
              <w:rPr>
                <w:b/>
                <w:sz w:val="20"/>
                <w:szCs w:val="20"/>
              </w:rPr>
            </w:pPr>
          </w:p>
        </w:tc>
      </w:tr>
      <w:tr w:rsidR="004545B4" w14:paraId="33FF6FAB" w14:textId="77777777" w:rsidTr="00DA3A73">
        <w:tc>
          <w:tcPr>
            <w:tcW w:w="2858" w:type="dxa"/>
          </w:tcPr>
          <w:p w14:paraId="680432D5" w14:textId="0DC2B007" w:rsidR="004545B4" w:rsidRPr="00AC5B5B" w:rsidRDefault="00AC5B5B" w:rsidP="00AC5B5B">
            <w:pPr>
              <w:pStyle w:val="Listeafsnit"/>
              <w:numPr>
                <w:ilvl w:val="0"/>
                <w:numId w:val="2"/>
              </w:numPr>
              <w:rPr>
                <w:b/>
              </w:rPr>
            </w:pPr>
            <w:r>
              <w:rPr>
                <w:b/>
              </w:rPr>
              <w:t>Hvad kan du få hjælp til ?</w:t>
            </w:r>
          </w:p>
        </w:tc>
        <w:tc>
          <w:tcPr>
            <w:tcW w:w="6770" w:type="dxa"/>
          </w:tcPr>
          <w:p w14:paraId="4B353471" w14:textId="4A57D8CA" w:rsidR="00CE06B0" w:rsidRPr="00EE74B2" w:rsidRDefault="00CE06B0" w:rsidP="004545B4">
            <w:pPr>
              <w:rPr>
                <w:sz w:val="20"/>
                <w:szCs w:val="20"/>
              </w:rPr>
            </w:pPr>
            <w:r w:rsidRPr="00EE74B2">
              <w:rPr>
                <w:sz w:val="20"/>
                <w:szCs w:val="20"/>
              </w:rPr>
              <w:t>Vi vil i samarbejde med dig lave en konkret vurdering af omfanget af den nødvendige hjælp</w:t>
            </w:r>
            <w:r w:rsidR="00BB7B7B" w:rsidRPr="00EE74B2">
              <w:rPr>
                <w:sz w:val="20"/>
                <w:szCs w:val="20"/>
              </w:rPr>
              <w:t>,</w:t>
            </w:r>
            <w:r w:rsidRPr="00EE74B2">
              <w:rPr>
                <w:sz w:val="20"/>
                <w:szCs w:val="20"/>
              </w:rPr>
              <w:t xml:space="preserve"> du har behov for i din situation. </w:t>
            </w:r>
          </w:p>
          <w:p w14:paraId="03CE767E" w14:textId="77777777" w:rsidR="00CE06B0" w:rsidRPr="00EE74B2" w:rsidRDefault="00CE06B0" w:rsidP="004545B4">
            <w:pPr>
              <w:rPr>
                <w:sz w:val="20"/>
                <w:szCs w:val="20"/>
              </w:rPr>
            </w:pPr>
          </w:p>
          <w:p w14:paraId="6F0CDC89" w14:textId="77777777" w:rsidR="00E17FEF" w:rsidRPr="00EE74B2" w:rsidRDefault="00E17FEF" w:rsidP="004545B4">
            <w:pPr>
              <w:rPr>
                <w:sz w:val="20"/>
                <w:szCs w:val="20"/>
              </w:rPr>
            </w:pPr>
            <w:r w:rsidRPr="00EE74B2">
              <w:rPr>
                <w:sz w:val="20"/>
                <w:szCs w:val="20"/>
              </w:rPr>
              <w:t xml:space="preserve">Afhængig af dit konkrete behov for hjælp kan du blive tilbudt krisehjælp i form af eksempelvis; støtte, samtaler, samvær og aktiviteter under dit ophold på krisecenteret. </w:t>
            </w:r>
          </w:p>
          <w:p w14:paraId="3FAD7A25" w14:textId="77777777" w:rsidR="00E17FEF" w:rsidRPr="00EE74B2" w:rsidRDefault="00E17FEF" w:rsidP="004545B4">
            <w:pPr>
              <w:rPr>
                <w:sz w:val="20"/>
                <w:szCs w:val="20"/>
              </w:rPr>
            </w:pPr>
          </w:p>
          <w:p w14:paraId="771A6953" w14:textId="5AE04085" w:rsidR="00E17FEF" w:rsidRPr="00EE74B2" w:rsidRDefault="00E17FEF" w:rsidP="004545B4">
            <w:pPr>
              <w:rPr>
                <w:sz w:val="20"/>
                <w:szCs w:val="20"/>
              </w:rPr>
            </w:pPr>
            <w:r w:rsidRPr="00EE74B2">
              <w:rPr>
                <w:sz w:val="20"/>
                <w:szCs w:val="20"/>
              </w:rPr>
              <w:t>Du får tilbudt en koordineret rådgivning under dit ophold og forud for</w:t>
            </w:r>
            <w:r w:rsidR="000E1777">
              <w:rPr>
                <w:sz w:val="20"/>
                <w:szCs w:val="20"/>
              </w:rPr>
              <w:t>, at</w:t>
            </w:r>
            <w:r w:rsidRPr="00EE74B2">
              <w:rPr>
                <w:sz w:val="20"/>
                <w:szCs w:val="20"/>
              </w:rPr>
              <w:t xml:space="preserve"> du skal fraflytte krisecenteret. Du vil også blive tilbudt</w:t>
            </w:r>
            <w:r w:rsidR="00BB7B7B" w:rsidRPr="00EE74B2">
              <w:rPr>
                <w:sz w:val="20"/>
                <w:szCs w:val="20"/>
              </w:rPr>
              <w:t>,</w:t>
            </w:r>
            <w:r w:rsidRPr="00EE74B2">
              <w:rPr>
                <w:sz w:val="20"/>
                <w:szCs w:val="20"/>
              </w:rPr>
              <w:t xml:space="preserve"> at der bliver udarbejdet en handleplan. Planen beskriver hvilken form for støtte og vejledning, der kan gives i forhold til bolig, økonomi, arbejdsmarked, skole, daginstitutioner, sundhedsvæsen m.v. </w:t>
            </w:r>
          </w:p>
          <w:p w14:paraId="7D344498" w14:textId="0CE284EB" w:rsidR="00C171A4" w:rsidRPr="00EE74B2" w:rsidRDefault="00C171A4" w:rsidP="004545B4">
            <w:pPr>
              <w:rPr>
                <w:sz w:val="20"/>
                <w:szCs w:val="20"/>
              </w:rPr>
            </w:pPr>
          </w:p>
          <w:p w14:paraId="5C4D3C71" w14:textId="7A804E75" w:rsidR="00C171A4" w:rsidRPr="00EE74B2" w:rsidRDefault="00C171A4" w:rsidP="00C171A4">
            <w:pPr>
              <w:rPr>
                <w:sz w:val="20"/>
                <w:szCs w:val="20"/>
              </w:rPr>
            </w:pPr>
            <w:r w:rsidRPr="00EE74B2">
              <w:rPr>
                <w:sz w:val="20"/>
                <w:szCs w:val="20"/>
              </w:rPr>
              <w:t>Hvis du har børn</w:t>
            </w:r>
            <w:r w:rsidR="00BB7B7B" w:rsidRPr="00EE74B2">
              <w:rPr>
                <w:sz w:val="20"/>
                <w:szCs w:val="20"/>
              </w:rPr>
              <w:t xml:space="preserve">, der ledsager dig, </w:t>
            </w:r>
            <w:r w:rsidRPr="00EE74B2">
              <w:rPr>
                <w:sz w:val="20"/>
                <w:szCs w:val="20"/>
              </w:rPr>
              <w:t xml:space="preserve">tilbydes de psykologbehandling. Tilbuddet kræver som udgangspunkt dit samtykke. </w:t>
            </w:r>
          </w:p>
          <w:p w14:paraId="1A14921F" w14:textId="77777777" w:rsidR="00C171A4" w:rsidRPr="00EE74B2" w:rsidRDefault="00C171A4" w:rsidP="00C171A4">
            <w:pPr>
              <w:rPr>
                <w:sz w:val="20"/>
                <w:szCs w:val="20"/>
              </w:rPr>
            </w:pPr>
          </w:p>
          <w:p w14:paraId="22367C4A" w14:textId="77777777" w:rsidR="00C171A4" w:rsidRPr="00EE74B2" w:rsidRDefault="00C171A4" w:rsidP="00C171A4">
            <w:pPr>
              <w:rPr>
                <w:sz w:val="20"/>
                <w:szCs w:val="20"/>
              </w:rPr>
            </w:pPr>
            <w:r w:rsidRPr="00EE74B2">
              <w:rPr>
                <w:sz w:val="20"/>
                <w:szCs w:val="20"/>
              </w:rPr>
              <w:t>Du tilbydes endvidere også familierådgivning.</w:t>
            </w:r>
          </w:p>
          <w:p w14:paraId="6911E67D" w14:textId="77777777" w:rsidR="00C171A4" w:rsidRPr="00EE74B2" w:rsidRDefault="00C171A4" w:rsidP="004545B4">
            <w:pPr>
              <w:rPr>
                <w:sz w:val="20"/>
                <w:szCs w:val="20"/>
              </w:rPr>
            </w:pPr>
          </w:p>
          <w:p w14:paraId="4FAC934C" w14:textId="3D0BEEB8" w:rsidR="00861CEF" w:rsidRPr="00EE74B2" w:rsidRDefault="00861CEF" w:rsidP="004545B4">
            <w:pPr>
              <w:rPr>
                <w:sz w:val="20"/>
                <w:szCs w:val="20"/>
              </w:rPr>
            </w:pPr>
            <w:r w:rsidRPr="00EE74B2">
              <w:rPr>
                <w:sz w:val="20"/>
                <w:szCs w:val="20"/>
              </w:rPr>
              <w:t>Hvis du er på kvindekrisecenter med børn ydes den koordinerende rådgivning af børne- og ungerådgivningen.</w:t>
            </w:r>
          </w:p>
          <w:p w14:paraId="65A6B878" w14:textId="42B1F95C" w:rsidR="00861CEF" w:rsidRPr="00EE74B2" w:rsidRDefault="00861CEF" w:rsidP="004545B4">
            <w:pPr>
              <w:rPr>
                <w:sz w:val="20"/>
                <w:szCs w:val="20"/>
              </w:rPr>
            </w:pPr>
          </w:p>
          <w:p w14:paraId="40B81A5C" w14:textId="1008D654" w:rsidR="00861CEF" w:rsidRPr="00EE74B2" w:rsidRDefault="00861CEF" w:rsidP="004545B4">
            <w:pPr>
              <w:rPr>
                <w:sz w:val="20"/>
                <w:szCs w:val="20"/>
              </w:rPr>
            </w:pPr>
            <w:r w:rsidRPr="00EE74B2">
              <w:rPr>
                <w:sz w:val="20"/>
                <w:szCs w:val="20"/>
              </w:rPr>
              <w:t>Hvis du ikke har børn med på kvindekrisecenteret ydes den koordinerende rådgivning af vores team social service.</w:t>
            </w:r>
          </w:p>
          <w:p w14:paraId="3E1311A8" w14:textId="12993DDF" w:rsidR="00604C19" w:rsidRPr="00EE74B2" w:rsidRDefault="00604C19" w:rsidP="004545B4">
            <w:pPr>
              <w:rPr>
                <w:sz w:val="20"/>
                <w:szCs w:val="20"/>
              </w:rPr>
            </w:pPr>
          </w:p>
          <w:p w14:paraId="1BE74D69" w14:textId="623AE283" w:rsidR="00604C19" w:rsidRPr="00EE74B2" w:rsidRDefault="00604C19" w:rsidP="004545B4">
            <w:pPr>
              <w:rPr>
                <w:sz w:val="20"/>
                <w:szCs w:val="20"/>
              </w:rPr>
            </w:pPr>
            <w:r w:rsidRPr="00EE74B2">
              <w:rPr>
                <w:sz w:val="20"/>
                <w:szCs w:val="20"/>
              </w:rPr>
              <w:t>Indenfor 14 dage vil vi følge op på dit hold på kvindekrisecenteret og i samarbejde med dig foretage en vurdering af den fremtidige indsats.</w:t>
            </w:r>
          </w:p>
          <w:p w14:paraId="041EFDE8" w14:textId="274ED8DD" w:rsidR="00FB75CD" w:rsidRPr="00EE74B2" w:rsidRDefault="00FB75CD" w:rsidP="004545B4">
            <w:pPr>
              <w:rPr>
                <w:b/>
                <w:color w:val="FF0000"/>
                <w:sz w:val="20"/>
                <w:szCs w:val="20"/>
              </w:rPr>
            </w:pPr>
          </w:p>
        </w:tc>
      </w:tr>
      <w:tr w:rsidR="004545B4" w14:paraId="45FA07BD" w14:textId="77777777" w:rsidTr="00DA3A73">
        <w:tc>
          <w:tcPr>
            <w:tcW w:w="2858" w:type="dxa"/>
          </w:tcPr>
          <w:p w14:paraId="696BCA69" w14:textId="11EDE16F" w:rsidR="004545B4" w:rsidRPr="00FB75CD" w:rsidRDefault="00FB75CD" w:rsidP="00FB75CD">
            <w:pPr>
              <w:pStyle w:val="Listeafsnit"/>
              <w:numPr>
                <w:ilvl w:val="0"/>
                <w:numId w:val="2"/>
              </w:numPr>
              <w:rPr>
                <w:b/>
              </w:rPr>
            </w:pPr>
            <w:r w:rsidRPr="00FB75CD">
              <w:rPr>
                <w:b/>
              </w:rPr>
              <w:t>Hvor ligger kvindekrisecenteret?</w:t>
            </w:r>
          </w:p>
        </w:tc>
        <w:tc>
          <w:tcPr>
            <w:tcW w:w="6770" w:type="dxa"/>
          </w:tcPr>
          <w:p w14:paraId="67410F6F" w14:textId="4614181A" w:rsidR="000E1777" w:rsidRPr="00EE74B2" w:rsidRDefault="00FB75CD" w:rsidP="00AC5B5B">
            <w:pPr>
              <w:rPr>
                <w:sz w:val="20"/>
                <w:szCs w:val="20"/>
              </w:rPr>
            </w:pPr>
            <w:r w:rsidRPr="00EE74B2">
              <w:rPr>
                <w:sz w:val="20"/>
                <w:szCs w:val="20"/>
              </w:rPr>
              <w:t>Vi samarbejder ikke med ét bestemt kvindekrisecenter, men med kvindekrisecentre over hele landet. Hvis du er interesseret i at vide mere om de konkrete kvindekrisecentre</w:t>
            </w:r>
            <w:r w:rsidR="00BB7B7B" w:rsidRPr="00EE74B2">
              <w:rPr>
                <w:sz w:val="20"/>
                <w:szCs w:val="20"/>
              </w:rPr>
              <w:t>,</w:t>
            </w:r>
            <w:r w:rsidRPr="00EE74B2">
              <w:rPr>
                <w:sz w:val="20"/>
                <w:szCs w:val="20"/>
              </w:rPr>
              <w:t xml:space="preserve"> kan du finde information om disse på tilbudsportalens hjemmeside: www.tilbudsportalen.dk. Du kan også finde yderligere information hos Landsorganisatione</w:t>
            </w:r>
            <w:r w:rsidR="000E1777">
              <w:rPr>
                <w:sz w:val="20"/>
                <w:szCs w:val="20"/>
              </w:rPr>
              <w:t>n af kvindekrisecentre: www.lokk</w:t>
            </w:r>
            <w:r w:rsidRPr="00EE74B2">
              <w:rPr>
                <w:sz w:val="20"/>
                <w:szCs w:val="20"/>
              </w:rPr>
              <w:t xml:space="preserve">.dk. </w:t>
            </w:r>
          </w:p>
        </w:tc>
      </w:tr>
      <w:tr w:rsidR="004545B4" w14:paraId="484C79ED" w14:textId="77777777" w:rsidTr="00DA3A73">
        <w:tc>
          <w:tcPr>
            <w:tcW w:w="2858" w:type="dxa"/>
          </w:tcPr>
          <w:p w14:paraId="2407C583" w14:textId="4CBA58BE" w:rsidR="004545B4" w:rsidRPr="00563CDE" w:rsidRDefault="00563CDE" w:rsidP="00563CDE">
            <w:pPr>
              <w:pStyle w:val="Listeafsnit"/>
              <w:numPr>
                <w:ilvl w:val="0"/>
                <w:numId w:val="2"/>
              </w:numPr>
              <w:rPr>
                <w:b/>
              </w:rPr>
            </w:pPr>
            <w:r>
              <w:rPr>
                <w:b/>
              </w:rPr>
              <w:t>Hvem kan modtage hjælpen?</w:t>
            </w:r>
          </w:p>
        </w:tc>
        <w:tc>
          <w:tcPr>
            <w:tcW w:w="6770" w:type="dxa"/>
          </w:tcPr>
          <w:p w14:paraId="6F479356" w14:textId="2CAD9043" w:rsidR="004545B4" w:rsidRPr="00EE74B2" w:rsidRDefault="00563CDE" w:rsidP="004545B4">
            <w:pPr>
              <w:rPr>
                <w:sz w:val="20"/>
                <w:szCs w:val="20"/>
              </w:rPr>
            </w:pPr>
            <w:r w:rsidRPr="00EE74B2">
              <w:rPr>
                <w:sz w:val="20"/>
                <w:szCs w:val="20"/>
              </w:rPr>
              <w:t>Kvinder, der har været udsat for, eller modtaget trusler om psykisk eller fysisk vold.</w:t>
            </w:r>
          </w:p>
          <w:p w14:paraId="19842FE9" w14:textId="19317639" w:rsidR="00563CDE" w:rsidRPr="00EE74B2" w:rsidRDefault="00563CDE" w:rsidP="004545B4">
            <w:pPr>
              <w:rPr>
                <w:sz w:val="20"/>
                <w:szCs w:val="20"/>
              </w:rPr>
            </w:pPr>
          </w:p>
          <w:p w14:paraId="199125ED" w14:textId="7679A50C" w:rsidR="00563CDE" w:rsidRPr="00EE74B2" w:rsidRDefault="00563CDE" w:rsidP="004545B4">
            <w:pPr>
              <w:rPr>
                <w:sz w:val="20"/>
                <w:szCs w:val="20"/>
              </w:rPr>
            </w:pPr>
            <w:r w:rsidRPr="00EE74B2">
              <w:rPr>
                <w:sz w:val="20"/>
                <w:szCs w:val="20"/>
              </w:rPr>
              <w:t>Ved vold forstår vi følgende;</w:t>
            </w:r>
          </w:p>
          <w:p w14:paraId="33BDA92F" w14:textId="554F6355" w:rsidR="00563CDE" w:rsidRPr="00EE74B2" w:rsidRDefault="00563CDE" w:rsidP="00563CDE">
            <w:pPr>
              <w:pStyle w:val="Listeafsnit"/>
              <w:numPr>
                <w:ilvl w:val="0"/>
                <w:numId w:val="5"/>
              </w:numPr>
              <w:rPr>
                <w:b/>
                <w:sz w:val="20"/>
                <w:szCs w:val="20"/>
              </w:rPr>
            </w:pPr>
            <w:r w:rsidRPr="00EE74B2">
              <w:rPr>
                <w:sz w:val="20"/>
                <w:szCs w:val="20"/>
              </w:rPr>
              <w:t>Fysisk vold</w:t>
            </w:r>
          </w:p>
          <w:p w14:paraId="61A297C2" w14:textId="79C3A046" w:rsidR="00563CDE" w:rsidRPr="00EE74B2" w:rsidRDefault="00563CDE" w:rsidP="00563CDE">
            <w:pPr>
              <w:pStyle w:val="Listeafsnit"/>
              <w:numPr>
                <w:ilvl w:val="0"/>
                <w:numId w:val="5"/>
              </w:numPr>
              <w:rPr>
                <w:b/>
                <w:sz w:val="20"/>
                <w:szCs w:val="20"/>
              </w:rPr>
            </w:pPr>
            <w:r w:rsidRPr="00EE74B2">
              <w:rPr>
                <w:sz w:val="20"/>
                <w:szCs w:val="20"/>
              </w:rPr>
              <w:t>Psykisk vold</w:t>
            </w:r>
          </w:p>
          <w:p w14:paraId="60E89696" w14:textId="5CBBD7C9" w:rsidR="00563CDE" w:rsidRPr="00EE74B2" w:rsidRDefault="00563CDE" w:rsidP="00563CDE">
            <w:pPr>
              <w:pStyle w:val="Listeafsnit"/>
              <w:numPr>
                <w:ilvl w:val="0"/>
                <w:numId w:val="5"/>
              </w:numPr>
              <w:rPr>
                <w:b/>
                <w:sz w:val="20"/>
                <w:szCs w:val="20"/>
              </w:rPr>
            </w:pPr>
            <w:r w:rsidRPr="00EE74B2">
              <w:rPr>
                <w:sz w:val="20"/>
                <w:szCs w:val="20"/>
              </w:rPr>
              <w:t>Seksuel vold</w:t>
            </w:r>
          </w:p>
          <w:p w14:paraId="2D522D56" w14:textId="4CFF6F0D" w:rsidR="00563CDE" w:rsidRPr="00EE74B2" w:rsidRDefault="00563CDE" w:rsidP="00563CDE">
            <w:pPr>
              <w:pStyle w:val="Listeafsnit"/>
              <w:numPr>
                <w:ilvl w:val="0"/>
                <w:numId w:val="5"/>
              </w:numPr>
              <w:rPr>
                <w:b/>
                <w:sz w:val="20"/>
                <w:szCs w:val="20"/>
              </w:rPr>
            </w:pPr>
            <w:r w:rsidRPr="00EE74B2">
              <w:rPr>
                <w:sz w:val="20"/>
                <w:szCs w:val="20"/>
              </w:rPr>
              <w:t>Materiel vold</w:t>
            </w:r>
          </w:p>
          <w:p w14:paraId="593102FD" w14:textId="5BDFB839" w:rsidR="00563CDE" w:rsidRPr="00EE74B2" w:rsidRDefault="00563CDE" w:rsidP="00563CDE">
            <w:pPr>
              <w:pStyle w:val="Listeafsnit"/>
              <w:numPr>
                <w:ilvl w:val="0"/>
                <w:numId w:val="5"/>
              </w:numPr>
              <w:rPr>
                <w:b/>
                <w:sz w:val="20"/>
                <w:szCs w:val="20"/>
              </w:rPr>
            </w:pPr>
            <w:r w:rsidRPr="00EE74B2">
              <w:rPr>
                <w:sz w:val="20"/>
                <w:szCs w:val="20"/>
              </w:rPr>
              <w:lastRenderedPageBreak/>
              <w:t>Økonomisk vold</w:t>
            </w:r>
          </w:p>
        </w:tc>
      </w:tr>
      <w:tr w:rsidR="004545B4" w14:paraId="7EF5B601" w14:textId="77777777" w:rsidTr="00DA3A73">
        <w:tc>
          <w:tcPr>
            <w:tcW w:w="2858" w:type="dxa"/>
          </w:tcPr>
          <w:p w14:paraId="38EE6705" w14:textId="038CDA67" w:rsidR="004545B4" w:rsidRPr="00770557" w:rsidRDefault="00770557" w:rsidP="00770557">
            <w:pPr>
              <w:pStyle w:val="Listeafsnit"/>
              <w:numPr>
                <w:ilvl w:val="0"/>
                <w:numId w:val="2"/>
              </w:numPr>
              <w:rPr>
                <w:b/>
              </w:rPr>
            </w:pPr>
            <w:r>
              <w:rPr>
                <w:b/>
              </w:rPr>
              <w:lastRenderedPageBreak/>
              <w:t>Hvordan kommer jeg på et kvindekrisecenter?</w:t>
            </w:r>
          </w:p>
        </w:tc>
        <w:tc>
          <w:tcPr>
            <w:tcW w:w="6770" w:type="dxa"/>
          </w:tcPr>
          <w:p w14:paraId="5A953FA8" w14:textId="42357381" w:rsidR="004545B4" w:rsidRPr="00EE74B2" w:rsidRDefault="00770557" w:rsidP="004545B4">
            <w:pPr>
              <w:rPr>
                <w:b/>
                <w:sz w:val="20"/>
                <w:szCs w:val="20"/>
              </w:rPr>
            </w:pPr>
            <w:r w:rsidRPr="00EE74B2">
              <w:rPr>
                <w:sz w:val="20"/>
                <w:szCs w:val="20"/>
              </w:rPr>
              <w:t>Krisecentrene har egen visitering. Dette betyder, at du frit kan henvende dig til e</w:t>
            </w:r>
            <w:r w:rsidR="00C56550" w:rsidRPr="00EE74B2">
              <w:rPr>
                <w:sz w:val="20"/>
                <w:szCs w:val="20"/>
              </w:rPr>
              <w:t>t hvilket som helst krisecenter, uden at vi skal henvise dig.</w:t>
            </w:r>
          </w:p>
          <w:p w14:paraId="70D270CC" w14:textId="7EF23814" w:rsidR="00770557" w:rsidRPr="00EE74B2" w:rsidRDefault="00770557" w:rsidP="004545B4">
            <w:pPr>
              <w:rPr>
                <w:b/>
                <w:sz w:val="20"/>
                <w:szCs w:val="20"/>
              </w:rPr>
            </w:pPr>
          </w:p>
          <w:p w14:paraId="2D5E4616" w14:textId="56F274DC" w:rsidR="004B2635" w:rsidRPr="00EE74B2" w:rsidRDefault="004B2635" w:rsidP="004545B4">
            <w:pPr>
              <w:rPr>
                <w:sz w:val="20"/>
                <w:szCs w:val="20"/>
              </w:rPr>
            </w:pPr>
            <w:r w:rsidRPr="00EE74B2">
              <w:rPr>
                <w:sz w:val="20"/>
                <w:szCs w:val="20"/>
              </w:rPr>
              <w:t>Hvis du henvender dig til os med ønsket om at komme på et kvindekrisecenter, kan vi hjælpe dig med finde et eller flere mulige krisecentre.</w:t>
            </w:r>
          </w:p>
          <w:p w14:paraId="2E7A019A" w14:textId="1CEC5433" w:rsidR="004B2635" w:rsidRPr="00EE74B2" w:rsidRDefault="004B2635" w:rsidP="004545B4">
            <w:pPr>
              <w:rPr>
                <w:sz w:val="20"/>
                <w:szCs w:val="20"/>
              </w:rPr>
            </w:pPr>
          </w:p>
          <w:p w14:paraId="3166F9C0" w14:textId="445C87D5" w:rsidR="004B2635" w:rsidRPr="00EE74B2" w:rsidRDefault="004B2635" w:rsidP="004545B4">
            <w:pPr>
              <w:rPr>
                <w:b/>
                <w:sz w:val="20"/>
                <w:szCs w:val="20"/>
              </w:rPr>
            </w:pPr>
            <w:r w:rsidRPr="00EE74B2">
              <w:rPr>
                <w:sz w:val="20"/>
                <w:szCs w:val="20"/>
              </w:rPr>
              <w:t>Henvendelse til kvindekrisecentrene kan ske anonymt og personalet har tavshedspligt. Du kan henvende dig telefonisk eller fysisk på et hvilket som helst tidspunkt af døgnet.</w:t>
            </w:r>
          </w:p>
          <w:p w14:paraId="7B052DC7" w14:textId="77777777" w:rsidR="00770557" w:rsidRPr="00EE74B2" w:rsidRDefault="00770557" w:rsidP="004545B4">
            <w:pPr>
              <w:rPr>
                <w:b/>
                <w:sz w:val="20"/>
                <w:szCs w:val="20"/>
              </w:rPr>
            </w:pPr>
          </w:p>
          <w:p w14:paraId="66C77839" w14:textId="05C6A664" w:rsidR="004B2635" w:rsidRPr="00EE74B2" w:rsidRDefault="004B2635" w:rsidP="00770557">
            <w:pPr>
              <w:pStyle w:val="Brdtekst"/>
              <w:rPr>
                <w:rFonts w:asciiTheme="minorHAnsi" w:hAnsiTheme="minorHAnsi"/>
                <w:b w:val="0"/>
                <w:sz w:val="20"/>
                <w:szCs w:val="20"/>
              </w:rPr>
            </w:pPr>
            <w:r w:rsidRPr="00EE74B2">
              <w:rPr>
                <w:rFonts w:asciiTheme="minorHAnsi" w:hAnsiTheme="minorHAnsi"/>
                <w:b w:val="0"/>
                <w:sz w:val="20"/>
                <w:szCs w:val="20"/>
              </w:rPr>
              <w:t>Det er lederen af krisecentret, der træffer afgørelse om din optagelse på centret. Det er også lederen af krisecentret, der træffer afgørelse om din udskrivning fra krisecentret. Såfremt det vurderes, at du ikke er i målgruppen eller der er pladsmangel</w:t>
            </w:r>
            <w:r w:rsidR="00BB7B7B" w:rsidRPr="00EE74B2">
              <w:rPr>
                <w:rFonts w:asciiTheme="minorHAnsi" w:hAnsiTheme="minorHAnsi"/>
                <w:b w:val="0"/>
                <w:sz w:val="20"/>
                <w:szCs w:val="20"/>
              </w:rPr>
              <w:t>,</w:t>
            </w:r>
            <w:r w:rsidRPr="00EE74B2">
              <w:rPr>
                <w:rFonts w:asciiTheme="minorHAnsi" w:hAnsiTheme="minorHAnsi"/>
                <w:b w:val="0"/>
                <w:sz w:val="20"/>
                <w:szCs w:val="20"/>
              </w:rPr>
              <w:t xml:space="preserve"> vejleder krisecenteret dig om andre relevante tilbud</w:t>
            </w:r>
            <w:r w:rsidR="00604C19" w:rsidRPr="00EE74B2">
              <w:rPr>
                <w:rFonts w:asciiTheme="minorHAnsi" w:hAnsiTheme="minorHAnsi"/>
                <w:b w:val="0"/>
                <w:sz w:val="20"/>
                <w:szCs w:val="20"/>
              </w:rPr>
              <w:t>.</w:t>
            </w:r>
          </w:p>
          <w:p w14:paraId="52D0A42F" w14:textId="6BD42430" w:rsidR="00604C19" w:rsidRPr="00EE74B2" w:rsidRDefault="00604C19" w:rsidP="00770557">
            <w:pPr>
              <w:pStyle w:val="Brdtekst"/>
              <w:rPr>
                <w:rFonts w:asciiTheme="minorHAnsi" w:hAnsiTheme="minorHAnsi"/>
                <w:b w:val="0"/>
                <w:sz w:val="20"/>
                <w:szCs w:val="20"/>
              </w:rPr>
            </w:pPr>
          </w:p>
          <w:p w14:paraId="447D30F6" w14:textId="75519CC0" w:rsidR="00604C19" w:rsidRPr="00EE74B2" w:rsidRDefault="00604C19" w:rsidP="00770557">
            <w:pPr>
              <w:pStyle w:val="Brdtekst"/>
              <w:rPr>
                <w:rFonts w:asciiTheme="minorHAnsi" w:hAnsiTheme="minorHAnsi"/>
                <w:b w:val="0"/>
                <w:sz w:val="20"/>
                <w:szCs w:val="20"/>
              </w:rPr>
            </w:pPr>
            <w:r w:rsidRPr="00EE74B2">
              <w:rPr>
                <w:rFonts w:asciiTheme="minorHAnsi" w:hAnsiTheme="minorHAnsi"/>
                <w:b w:val="0"/>
                <w:sz w:val="20"/>
                <w:szCs w:val="20"/>
              </w:rPr>
              <w:t>Da du kan henvende dig direkte til kvindekrisecenteret er der ingen sagsbehandlingsfrist.</w:t>
            </w:r>
          </w:p>
          <w:p w14:paraId="1F167FF6" w14:textId="77777777" w:rsidR="004B2635" w:rsidRPr="00EE74B2" w:rsidRDefault="004B2635" w:rsidP="00770557">
            <w:pPr>
              <w:pStyle w:val="Brdtekst"/>
              <w:rPr>
                <w:rFonts w:asciiTheme="minorHAnsi" w:hAnsiTheme="minorHAnsi"/>
                <w:b w:val="0"/>
                <w:sz w:val="20"/>
                <w:szCs w:val="20"/>
              </w:rPr>
            </w:pPr>
          </w:p>
          <w:p w14:paraId="204E10DD" w14:textId="40006E68" w:rsidR="004B2635" w:rsidRPr="00EE74B2" w:rsidRDefault="004B2635" w:rsidP="00770557">
            <w:pPr>
              <w:pStyle w:val="Brdtekst"/>
              <w:rPr>
                <w:rFonts w:asciiTheme="minorHAnsi" w:hAnsiTheme="minorHAnsi"/>
                <w:b w:val="0"/>
                <w:sz w:val="20"/>
                <w:szCs w:val="20"/>
              </w:rPr>
            </w:pPr>
            <w:r w:rsidRPr="00EE74B2">
              <w:rPr>
                <w:rFonts w:asciiTheme="minorHAnsi" w:hAnsiTheme="minorHAnsi"/>
                <w:b w:val="0"/>
                <w:sz w:val="20"/>
                <w:szCs w:val="20"/>
              </w:rPr>
              <w:t>Senest 3 hverdage efter din indflytning skal kvindekrisecenteret give os besked om din indflytning. Efter din indskrivning er det ophold således ikke længere anonymt, da vi involveres.</w:t>
            </w:r>
          </w:p>
          <w:p w14:paraId="2CF2F034" w14:textId="10BA3491" w:rsidR="00770557" w:rsidRPr="00EE74B2" w:rsidRDefault="00770557" w:rsidP="004545B4">
            <w:pPr>
              <w:rPr>
                <w:b/>
                <w:sz w:val="20"/>
                <w:szCs w:val="20"/>
              </w:rPr>
            </w:pPr>
          </w:p>
        </w:tc>
      </w:tr>
      <w:tr w:rsidR="00563CDE" w14:paraId="48238DF5" w14:textId="77777777" w:rsidTr="00DA3A73">
        <w:tc>
          <w:tcPr>
            <w:tcW w:w="2858" w:type="dxa"/>
          </w:tcPr>
          <w:p w14:paraId="206ACB4C" w14:textId="55486DD4" w:rsidR="00563CDE" w:rsidRPr="00CE4068" w:rsidRDefault="00AE1AFA" w:rsidP="00CE4068">
            <w:pPr>
              <w:pStyle w:val="Listeafsnit"/>
              <w:numPr>
                <w:ilvl w:val="0"/>
                <w:numId w:val="2"/>
              </w:numPr>
              <w:rPr>
                <w:b/>
              </w:rPr>
            </w:pPr>
            <w:r>
              <w:rPr>
                <w:b/>
              </w:rPr>
              <w:t>Krav til kvindekrisecentre</w:t>
            </w:r>
          </w:p>
        </w:tc>
        <w:tc>
          <w:tcPr>
            <w:tcW w:w="6770" w:type="dxa"/>
          </w:tcPr>
          <w:p w14:paraId="003EF7AD" w14:textId="77777777" w:rsidR="00AE1AFA" w:rsidRPr="00EE74B2" w:rsidRDefault="00AE1AFA" w:rsidP="00AE1AFA">
            <w:pPr>
              <w:pStyle w:val="Default"/>
              <w:rPr>
                <w:rFonts w:asciiTheme="minorHAnsi" w:hAnsiTheme="minorHAnsi"/>
                <w:color w:val="000000" w:themeColor="text1"/>
                <w:sz w:val="20"/>
                <w:szCs w:val="20"/>
              </w:rPr>
            </w:pPr>
            <w:r w:rsidRPr="00EE74B2">
              <w:rPr>
                <w:rFonts w:asciiTheme="minorHAnsi" w:hAnsiTheme="minorHAnsi"/>
                <w:color w:val="000000" w:themeColor="text1"/>
                <w:sz w:val="20"/>
                <w:szCs w:val="20"/>
              </w:rPr>
              <w:t xml:space="preserve">Kvindekrisecentret har ansvar for, at </w:t>
            </w:r>
          </w:p>
          <w:p w14:paraId="0AB057BB" w14:textId="77777777" w:rsidR="00AE1AFA" w:rsidRPr="00EE74B2" w:rsidRDefault="00AE1AFA" w:rsidP="00AE1AFA">
            <w:pPr>
              <w:pStyle w:val="Default"/>
              <w:rPr>
                <w:rFonts w:asciiTheme="minorHAnsi" w:hAnsiTheme="minorHAnsi"/>
                <w:color w:val="000000" w:themeColor="text1"/>
                <w:sz w:val="20"/>
                <w:szCs w:val="20"/>
              </w:rPr>
            </w:pPr>
          </w:p>
          <w:p w14:paraId="2A225709" w14:textId="36D59D6F" w:rsidR="00AE1AFA" w:rsidRPr="00EE74B2" w:rsidRDefault="00AE1AFA" w:rsidP="00AE1AFA">
            <w:pPr>
              <w:pStyle w:val="Default"/>
              <w:numPr>
                <w:ilvl w:val="0"/>
                <w:numId w:val="6"/>
              </w:numPr>
              <w:rPr>
                <w:rFonts w:asciiTheme="minorHAnsi" w:hAnsiTheme="minorHAnsi"/>
                <w:color w:val="000000" w:themeColor="text1"/>
                <w:sz w:val="20"/>
                <w:szCs w:val="20"/>
              </w:rPr>
            </w:pPr>
            <w:r w:rsidRPr="00EE74B2">
              <w:rPr>
                <w:rFonts w:asciiTheme="minorHAnsi" w:hAnsiTheme="minorHAnsi"/>
                <w:color w:val="000000" w:themeColor="text1"/>
                <w:sz w:val="20"/>
                <w:szCs w:val="20"/>
              </w:rPr>
              <w:t xml:space="preserve">Tilbyde </w:t>
            </w:r>
            <w:r w:rsidR="004A7F73">
              <w:rPr>
                <w:rFonts w:asciiTheme="minorHAnsi" w:hAnsiTheme="minorHAnsi"/>
                <w:color w:val="000000" w:themeColor="text1"/>
                <w:sz w:val="20"/>
                <w:szCs w:val="20"/>
              </w:rPr>
              <w:t xml:space="preserve">dig </w:t>
            </w:r>
            <w:r w:rsidRPr="00EE74B2">
              <w:rPr>
                <w:rFonts w:asciiTheme="minorHAnsi" w:hAnsiTheme="minorHAnsi"/>
                <w:color w:val="000000" w:themeColor="text1"/>
                <w:sz w:val="20"/>
                <w:szCs w:val="20"/>
              </w:rPr>
              <w:t xml:space="preserve">fysisk og psykisk tryghed </w:t>
            </w:r>
          </w:p>
          <w:p w14:paraId="0271BBAC" w14:textId="2DE3B63C" w:rsidR="00AE1AFA" w:rsidRPr="00EE74B2" w:rsidRDefault="004A7F73" w:rsidP="00AE1AFA">
            <w:pPr>
              <w:pStyle w:val="Default"/>
              <w:numPr>
                <w:ilvl w:val="0"/>
                <w:numId w:val="6"/>
              </w:numPr>
              <w:rPr>
                <w:rFonts w:asciiTheme="minorHAnsi" w:hAnsiTheme="minorHAnsi"/>
                <w:color w:val="000000" w:themeColor="text1"/>
                <w:sz w:val="20"/>
                <w:szCs w:val="20"/>
              </w:rPr>
            </w:pPr>
            <w:r>
              <w:rPr>
                <w:rFonts w:asciiTheme="minorHAnsi" w:hAnsiTheme="minorHAnsi"/>
                <w:color w:val="000000" w:themeColor="text1"/>
                <w:sz w:val="20"/>
                <w:szCs w:val="20"/>
              </w:rPr>
              <w:t>Yde dig og dine evt. børn</w:t>
            </w:r>
            <w:r w:rsidR="00AE1AFA" w:rsidRPr="00EE74B2">
              <w:rPr>
                <w:rFonts w:asciiTheme="minorHAnsi" w:hAnsiTheme="minorHAnsi"/>
                <w:color w:val="000000" w:themeColor="text1"/>
                <w:sz w:val="20"/>
                <w:szCs w:val="20"/>
              </w:rPr>
              <w:t xml:space="preserve"> kvalificeret og omsorgsfuld indsats </w:t>
            </w:r>
          </w:p>
          <w:p w14:paraId="60395DAF" w14:textId="7811BD18" w:rsidR="00AE1AFA" w:rsidRPr="00EE74B2" w:rsidRDefault="004A7F73" w:rsidP="00AE1AFA">
            <w:pPr>
              <w:pStyle w:val="Default"/>
              <w:numPr>
                <w:ilvl w:val="0"/>
                <w:numId w:val="6"/>
              </w:numPr>
              <w:rPr>
                <w:rFonts w:asciiTheme="minorHAnsi" w:hAnsiTheme="minorHAnsi"/>
                <w:color w:val="000000" w:themeColor="text1"/>
                <w:sz w:val="20"/>
                <w:szCs w:val="20"/>
              </w:rPr>
            </w:pPr>
            <w:r>
              <w:rPr>
                <w:rFonts w:asciiTheme="minorHAnsi" w:hAnsiTheme="minorHAnsi"/>
                <w:color w:val="000000" w:themeColor="text1"/>
                <w:sz w:val="20"/>
                <w:szCs w:val="20"/>
              </w:rPr>
              <w:t xml:space="preserve">Du og dine evt. børn </w:t>
            </w:r>
            <w:r w:rsidR="00AE1AFA" w:rsidRPr="00EE74B2">
              <w:rPr>
                <w:rFonts w:asciiTheme="minorHAnsi" w:hAnsiTheme="minorHAnsi"/>
                <w:color w:val="000000" w:themeColor="text1"/>
                <w:sz w:val="20"/>
                <w:szCs w:val="20"/>
              </w:rPr>
              <w:t xml:space="preserve">får </w:t>
            </w:r>
            <w:r>
              <w:rPr>
                <w:rFonts w:asciiTheme="minorHAnsi" w:hAnsiTheme="minorHAnsi"/>
                <w:color w:val="000000" w:themeColor="text1"/>
                <w:sz w:val="20"/>
                <w:szCs w:val="20"/>
              </w:rPr>
              <w:t>den omsorg og støtte, der gør, at I</w:t>
            </w:r>
            <w:r w:rsidR="00AE1AFA" w:rsidRPr="00EE74B2">
              <w:rPr>
                <w:rFonts w:asciiTheme="minorHAnsi" w:hAnsiTheme="minorHAnsi"/>
                <w:color w:val="000000" w:themeColor="text1"/>
                <w:sz w:val="20"/>
                <w:szCs w:val="20"/>
              </w:rPr>
              <w:t xml:space="preserve"> bliver</w:t>
            </w:r>
            <w:r>
              <w:rPr>
                <w:rFonts w:asciiTheme="minorHAnsi" w:hAnsiTheme="minorHAnsi"/>
                <w:color w:val="000000" w:themeColor="text1"/>
                <w:sz w:val="20"/>
                <w:szCs w:val="20"/>
              </w:rPr>
              <w:t xml:space="preserve"> i stand til at komme videre i j</w:t>
            </w:r>
            <w:r w:rsidR="00AE1AFA" w:rsidRPr="00EE74B2">
              <w:rPr>
                <w:rFonts w:asciiTheme="minorHAnsi" w:hAnsiTheme="minorHAnsi"/>
                <w:color w:val="000000" w:themeColor="text1"/>
                <w:sz w:val="20"/>
                <w:szCs w:val="20"/>
              </w:rPr>
              <w:t xml:space="preserve">eres liv </w:t>
            </w:r>
          </w:p>
          <w:p w14:paraId="13CBDA82" w14:textId="5B902A51" w:rsidR="00AE1AFA" w:rsidRPr="00EE74B2" w:rsidRDefault="004A7F73" w:rsidP="00AE1AFA">
            <w:pPr>
              <w:pStyle w:val="Default"/>
              <w:numPr>
                <w:ilvl w:val="0"/>
                <w:numId w:val="6"/>
              </w:numPr>
              <w:rPr>
                <w:rFonts w:asciiTheme="minorHAnsi" w:hAnsiTheme="minorHAnsi"/>
                <w:color w:val="000000" w:themeColor="text1"/>
                <w:sz w:val="20"/>
                <w:szCs w:val="20"/>
              </w:rPr>
            </w:pPr>
            <w:r>
              <w:rPr>
                <w:rFonts w:asciiTheme="minorHAnsi" w:hAnsiTheme="minorHAnsi"/>
                <w:color w:val="000000" w:themeColor="text1"/>
                <w:sz w:val="20"/>
                <w:szCs w:val="20"/>
              </w:rPr>
              <w:t>Du</w:t>
            </w:r>
            <w:r w:rsidR="00AE1AFA" w:rsidRPr="00EE74B2">
              <w:rPr>
                <w:rFonts w:asciiTheme="minorHAnsi" w:hAnsiTheme="minorHAnsi"/>
                <w:color w:val="000000" w:themeColor="text1"/>
                <w:sz w:val="20"/>
                <w:szCs w:val="20"/>
              </w:rPr>
              <w:t xml:space="preserve"> får kontakt med d</w:t>
            </w:r>
            <w:r>
              <w:rPr>
                <w:rFonts w:asciiTheme="minorHAnsi" w:hAnsiTheme="minorHAnsi"/>
                <w:color w:val="000000" w:themeColor="text1"/>
                <w:sz w:val="20"/>
                <w:szCs w:val="20"/>
              </w:rPr>
              <w:t>in</w:t>
            </w:r>
            <w:r w:rsidR="00AE1AFA" w:rsidRPr="00EE74B2">
              <w:rPr>
                <w:rFonts w:asciiTheme="minorHAnsi" w:hAnsiTheme="minorHAnsi"/>
                <w:color w:val="000000" w:themeColor="text1"/>
                <w:sz w:val="20"/>
                <w:szCs w:val="20"/>
              </w:rPr>
              <w:t xml:space="preserve"> kommune </w:t>
            </w:r>
          </w:p>
          <w:p w14:paraId="0E8A6A72" w14:textId="77777777" w:rsidR="00AE1AFA" w:rsidRPr="00EE74B2" w:rsidRDefault="00AE1AFA" w:rsidP="00AE1AFA">
            <w:pPr>
              <w:pStyle w:val="Default"/>
              <w:numPr>
                <w:ilvl w:val="0"/>
                <w:numId w:val="6"/>
              </w:numPr>
              <w:rPr>
                <w:rFonts w:asciiTheme="minorHAnsi" w:hAnsiTheme="minorHAnsi"/>
                <w:color w:val="000000" w:themeColor="text1"/>
                <w:sz w:val="20"/>
                <w:szCs w:val="20"/>
              </w:rPr>
            </w:pPr>
            <w:r w:rsidRPr="00EE74B2">
              <w:rPr>
                <w:rFonts w:asciiTheme="minorHAnsi" w:hAnsiTheme="minorHAnsi"/>
                <w:color w:val="000000" w:themeColor="text1"/>
                <w:sz w:val="20"/>
                <w:szCs w:val="20"/>
              </w:rPr>
              <w:t xml:space="preserve">Leve op til gældende lovgivning på området og er forpligtet til at overholde andre relevante myndighedskrav og gældende arbejdsmiljøregler </w:t>
            </w:r>
          </w:p>
          <w:p w14:paraId="6F225A3F" w14:textId="77777777" w:rsidR="00AE1AFA" w:rsidRPr="00EE74B2" w:rsidRDefault="00AE1AFA" w:rsidP="00AE1AFA">
            <w:pPr>
              <w:pStyle w:val="Default"/>
              <w:numPr>
                <w:ilvl w:val="0"/>
                <w:numId w:val="6"/>
              </w:numPr>
              <w:rPr>
                <w:rFonts w:asciiTheme="minorHAnsi" w:hAnsiTheme="minorHAnsi"/>
                <w:color w:val="000000" w:themeColor="text1"/>
                <w:sz w:val="20"/>
                <w:szCs w:val="20"/>
              </w:rPr>
            </w:pPr>
            <w:r w:rsidRPr="00EE74B2">
              <w:rPr>
                <w:rFonts w:asciiTheme="minorHAnsi" w:hAnsiTheme="minorHAnsi"/>
                <w:color w:val="000000" w:themeColor="text1"/>
                <w:sz w:val="20"/>
                <w:szCs w:val="20"/>
              </w:rPr>
              <w:t xml:space="preserve">Tilbyde tolkebistand </w:t>
            </w:r>
          </w:p>
          <w:p w14:paraId="13ED23FE" w14:textId="55333F9C" w:rsidR="00AE1AFA" w:rsidRPr="00EE74B2" w:rsidRDefault="00AE1AFA" w:rsidP="00AE1AFA">
            <w:pPr>
              <w:pStyle w:val="Default"/>
              <w:numPr>
                <w:ilvl w:val="0"/>
                <w:numId w:val="6"/>
              </w:numPr>
              <w:rPr>
                <w:rFonts w:asciiTheme="minorHAnsi" w:hAnsiTheme="minorHAnsi"/>
                <w:color w:val="000000" w:themeColor="text1"/>
                <w:sz w:val="20"/>
                <w:szCs w:val="20"/>
              </w:rPr>
            </w:pPr>
            <w:r w:rsidRPr="00EE74B2">
              <w:rPr>
                <w:rFonts w:asciiTheme="minorHAnsi" w:hAnsiTheme="minorHAnsi"/>
                <w:color w:val="000000" w:themeColor="text1"/>
                <w:sz w:val="20"/>
                <w:szCs w:val="20"/>
              </w:rPr>
              <w:t xml:space="preserve">Informere </w:t>
            </w:r>
            <w:r w:rsidR="004A7F73">
              <w:rPr>
                <w:rFonts w:asciiTheme="minorHAnsi" w:hAnsiTheme="minorHAnsi"/>
                <w:color w:val="000000" w:themeColor="text1"/>
                <w:sz w:val="20"/>
                <w:szCs w:val="20"/>
              </w:rPr>
              <w:t xml:space="preserve">dig </w:t>
            </w:r>
            <w:r w:rsidRPr="00EE74B2">
              <w:rPr>
                <w:rFonts w:asciiTheme="minorHAnsi" w:hAnsiTheme="minorHAnsi"/>
                <w:color w:val="000000" w:themeColor="text1"/>
                <w:sz w:val="20"/>
                <w:szCs w:val="20"/>
              </w:rPr>
              <w:t xml:space="preserve">om serviceniveauet i det pågældende kvindekrisecenter </w:t>
            </w:r>
          </w:p>
          <w:p w14:paraId="0B8A798E" w14:textId="77777777" w:rsidR="00AE1AFA" w:rsidRPr="00EE74B2" w:rsidRDefault="00AE1AFA" w:rsidP="00AE1AFA">
            <w:pPr>
              <w:pStyle w:val="Default"/>
              <w:rPr>
                <w:rFonts w:asciiTheme="minorHAnsi" w:hAnsiTheme="minorHAnsi"/>
                <w:color w:val="000000" w:themeColor="text1"/>
                <w:sz w:val="20"/>
                <w:szCs w:val="20"/>
              </w:rPr>
            </w:pPr>
          </w:p>
          <w:p w14:paraId="5A65EB7D" w14:textId="77777777" w:rsidR="00AE1AFA" w:rsidRPr="00EE74B2" w:rsidRDefault="00AE1AFA" w:rsidP="00AE1AFA">
            <w:pPr>
              <w:pStyle w:val="Brdtekst"/>
              <w:rPr>
                <w:rFonts w:asciiTheme="minorHAnsi" w:hAnsiTheme="minorHAnsi"/>
                <w:b w:val="0"/>
                <w:color w:val="000000" w:themeColor="text1"/>
                <w:sz w:val="20"/>
                <w:szCs w:val="20"/>
              </w:rPr>
            </w:pPr>
            <w:r w:rsidRPr="00EE74B2">
              <w:rPr>
                <w:rFonts w:asciiTheme="minorHAnsi" w:hAnsiTheme="minorHAnsi"/>
                <w:b w:val="0"/>
                <w:color w:val="000000" w:themeColor="text1"/>
                <w:sz w:val="20"/>
                <w:szCs w:val="20"/>
              </w:rPr>
              <w:t xml:space="preserve">De ansatte og frivillige på kvindekrisecentret er omfattet af tavshedspligt og pligt til at underrette kommunen, hvis de bliver opmærksomme på et barn eller ung under 18 år har behov for særlig støtte. </w:t>
            </w:r>
            <w:r w:rsidRPr="00EE74B2">
              <w:rPr>
                <w:rFonts w:asciiTheme="minorHAnsi" w:hAnsiTheme="minorHAnsi"/>
                <w:b w:val="0"/>
                <w:color w:val="000000" w:themeColor="text1"/>
                <w:sz w:val="20"/>
                <w:szCs w:val="20"/>
              </w:rPr>
              <w:br/>
            </w:r>
          </w:p>
          <w:p w14:paraId="13080F60" w14:textId="77777777" w:rsidR="00AE1AFA" w:rsidRPr="00EE74B2" w:rsidRDefault="00AE1AFA" w:rsidP="00AE1AFA">
            <w:pPr>
              <w:pStyle w:val="Kommentartekst"/>
              <w:rPr>
                <w:rFonts w:asciiTheme="minorHAnsi" w:hAnsiTheme="minorHAnsi"/>
                <w:noProof/>
                <w:color w:val="000000" w:themeColor="text1"/>
              </w:rPr>
            </w:pPr>
            <w:r w:rsidRPr="00EE74B2">
              <w:rPr>
                <w:rFonts w:asciiTheme="minorHAnsi" w:hAnsiTheme="minorHAnsi"/>
                <w:noProof/>
                <w:color w:val="000000" w:themeColor="text1"/>
              </w:rPr>
              <w:t xml:space="preserve">Vi er forpligtet til at iværksætte en børnefaglig undersøgelse, hvis  det antages, at dit barn trænger til særlig støtte. </w:t>
            </w:r>
          </w:p>
          <w:p w14:paraId="37429E1B" w14:textId="77777777" w:rsidR="00AE1AFA" w:rsidRPr="00EE74B2" w:rsidRDefault="00AE1AFA" w:rsidP="00AE1AFA">
            <w:pPr>
              <w:pStyle w:val="Kommentartekst"/>
              <w:rPr>
                <w:rFonts w:asciiTheme="minorHAnsi" w:hAnsiTheme="minorHAnsi"/>
                <w:noProof/>
                <w:color w:val="000000" w:themeColor="text1"/>
              </w:rPr>
            </w:pPr>
          </w:p>
          <w:p w14:paraId="11B84F8C" w14:textId="77777777" w:rsidR="00AE1AFA" w:rsidRPr="00EE74B2" w:rsidRDefault="00AE1AFA" w:rsidP="00AE1AFA">
            <w:pPr>
              <w:pStyle w:val="Kommentartekst"/>
              <w:rPr>
                <w:rFonts w:asciiTheme="minorHAnsi" w:hAnsiTheme="minorHAnsi"/>
                <w:noProof/>
                <w:color w:val="000000" w:themeColor="text1"/>
              </w:rPr>
            </w:pPr>
            <w:r w:rsidRPr="00EE74B2">
              <w:rPr>
                <w:rFonts w:asciiTheme="minorHAnsi" w:hAnsiTheme="minorHAnsi"/>
                <w:noProof/>
                <w:color w:val="000000" w:themeColor="text1"/>
              </w:rPr>
              <w:t>Hvis der er viden eller mistanke om, at dit barn har været udsat for overgreb, og når politi eller sygehusvæsen er involveret i sagen, er vi forpligtet til at benytte et børnehus som led i den børnefaglige undersøgelse.</w:t>
            </w:r>
          </w:p>
          <w:p w14:paraId="66D06A40" w14:textId="77777777" w:rsidR="00AE1AFA" w:rsidRPr="00EE74B2" w:rsidRDefault="00AE1AFA" w:rsidP="00AE1AFA">
            <w:pPr>
              <w:pStyle w:val="Kommentartekst"/>
              <w:rPr>
                <w:rFonts w:asciiTheme="minorHAnsi" w:hAnsiTheme="minorHAnsi"/>
                <w:noProof/>
                <w:color w:val="000000" w:themeColor="text1"/>
              </w:rPr>
            </w:pPr>
          </w:p>
          <w:p w14:paraId="4B3E03DB" w14:textId="77777777" w:rsidR="00AE1AFA" w:rsidRPr="00EE74B2" w:rsidRDefault="00AE1AFA" w:rsidP="00AE1AFA">
            <w:pPr>
              <w:rPr>
                <w:noProof/>
                <w:color w:val="000000" w:themeColor="text1"/>
                <w:sz w:val="20"/>
                <w:szCs w:val="20"/>
              </w:rPr>
            </w:pPr>
            <w:r w:rsidRPr="00EE74B2">
              <w:rPr>
                <w:noProof/>
                <w:color w:val="000000" w:themeColor="text1"/>
                <w:sz w:val="20"/>
                <w:szCs w:val="20"/>
              </w:rPr>
              <w:t>I børnehuset samles relevante myndigheder for at sikre en koordineret og tværfaglig indsats.</w:t>
            </w:r>
          </w:p>
          <w:p w14:paraId="3C05DE07" w14:textId="30E9F736" w:rsidR="00563CDE" w:rsidRPr="00EE74B2" w:rsidRDefault="00563CDE" w:rsidP="00BB7B7B">
            <w:pPr>
              <w:rPr>
                <w:b/>
                <w:sz w:val="20"/>
                <w:szCs w:val="20"/>
              </w:rPr>
            </w:pPr>
          </w:p>
        </w:tc>
      </w:tr>
      <w:tr w:rsidR="00563CDE" w14:paraId="4BC26F1B" w14:textId="77777777" w:rsidTr="00DA3A73">
        <w:tc>
          <w:tcPr>
            <w:tcW w:w="2858" w:type="dxa"/>
          </w:tcPr>
          <w:p w14:paraId="7E5F40A2" w14:textId="29CACAD2" w:rsidR="00563CDE" w:rsidRPr="00AE1AFA" w:rsidRDefault="00AE1AFA" w:rsidP="00AE1AFA">
            <w:pPr>
              <w:pStyle w:val="Listeafsnit"/>
              <w:numPr>
                <w:ilvl w:val="0"/>
                <w:numId w:val="2"/>
              </w:numPr>
              <w:rPr>
                <w:b/>
              </w:rPr>
            </w:pPr>
            <w:r>
              <w:rPr>
                <w:b/>
              </w:rPr>
              <w:t>Egenbetaling</w:t>
            </w:r>
          </w:p>
        </w:tc>
        <w:tc>
          <w:tcPr>
            <w:tcW w:w="6770" w:type="dxa"/>
          </w:tcPr>
          <w:p w14:paraId="2FBA1C79" w14:textId="77777777" w:rsidR="00AE1AFA" w:rsidRPr="00EE74B2" w:rsidRDefault="00AE1AFA" w:rsidP="00AE1AFA">
            <w:pPr>
              <w:rPr>
                <w:sz w:val="20"/>
                <w:szCs w:val="20"/>
              </w:rPr>
            </w:pPr>
            <w:r w:rsidRPr="00EE74B2">
              <w:rPr>
                <w:sz w:val="20"/>
                <w:szCs w:val="20"/>
              </w:rPr>
              <w:t>Vi fastsætter egenbetaling for opholdet på kvindekrisecenteret efter gældende lovgivning.</w:t>
            </w:r>
          </w:p>
          <w:p w14:paraId="11E32BB2" w14:textId="77777777" w:rsidR="00AE1AFA" w:rsidRPr="00EE74B2" w:rsidRDefault="00AE1AFA" w:rsidP="00AE1AFA">
            <w:pPr>
              <w:rPr>
                <w:sz w:val="20"/>
                <w:szCs w:val="20"/>
              </w:rPr>
            </w:pPr>
          </w:p>
          <w:p w14:paraId="568A9CD4" w14:textId="5A76DA8A" w:rsidR="00884A08" w:rsidRPr="00884A08" w:rsidRDefault="00AE1AFA" w:rsidP="00AE1AFA">
            <w:pPr>
              <w:rPr>
                <w:color w:val="FF0000"/>
                <w:sz w:val="20"/>
                <w:szCs w:val="20"/>
              </w:rPr>
            </w:pPr>
            <w:r w:rsidRPr="00EE74B2">
              <w:rPr>
                <w:sz w:val="20"/>
                <w:szCs w:val="20"/>
              </w:rPr>
              <w:t xml:space="preserve">Almindeligvis vil der være egenbetaling til opholdsbetaling og forbrugsafgifter </w:t>
            </w:r>
            <w:r w:rsidRPr="00EE74B2">
              <w:rPr>
                <w:sz w:val="20"/>
                <w:szCs w:val="20"/>
              </w:rPr>
              <w:lastRenderedPageBreak/>
              <w:t xml:space="preserve">som eksempelvis el, vand og varme. Satsen for egenbetaling </w:t>
            </w:r>
            <w:r w:rsidR="00884A08">
              <w:rPr>
                <w:sz w:val="20"/>
                <w:szCs w:val="20"/>
              </w:rPr>
              <w:t xml:space="preserve">for ophold og forbrugsafgifter samt evt. børn </w:t>
            </w:r>
            <w:r w:rsidRPr="00EE74B2">
              <w:rPr>
                <w:sz w:val="20"/>
                <w:szCs w:val="20"/>
              </w:rPr>
              <w:t xml:space="preserve">udgør pr. døgn </w:t>
            </w:r>
            <w:r w:rsidR="00EE74B2" w:rsidRPr="00EE74B2">
              <w:rPr>
                <w:sz w:val="20"/>
                <w:szCs w:val="20"/>
              </w:rPr>
              <w:t>86 kr. (2019</w:t>
            </w:r>
            <w:r w:rsidR="00884A08">
              <w:rPr>
                <w:sz w:val="20"/>
                <w:szCs w:val="20"/>
              </w:rPr>
              <w:t xml:space="preserve"> </w:t>
            </w:r>
            <w:r w:rsidR="00EE74B2" w:rsidRPr="00EE74B2">
              <w:rPr>
                <w:sz w:val="20"/>
                <w:szCs w:val="20"/>
              </w:rPr>
              <w:t>takst</w:t>
            </w:r>
            <w:r w:rsidRPr="00EE74B2">
              <w:rPr>
                <w:sz w:val="20"/>
                <w:szCs w:val="20"/>
              </w:rPr>
              <w:t xml:space="preserve"> </w:t>
            </w:r>
            <w:r w:rsidR="00EE74B2" w:rsidRPr="00EE74B2">
              <w:rPr>
                <w:sz w:val="20"/>
                <w:szCs w:val="20"/>
              </w:rPr>
              <w:t>)</w:t>
            </w:r>
            <w:r w:rsidR="004A7F73">
              <w:rPr>
                <w:sz w:val="20"/>
                <w:szCs w:val="20"/>
              </w:rPr>
              <w:t xml:space="preserve"> og </w:t>
            </w:r>
            <w:r w:rsidRPr="00EE74B2">
              <w:rPr>
                <w:sz w:val="20"/>
                <w:szCs w:val="20"/>
              </w:rPr>
              <w:t xml:space="preserve">det er os der opkræver egenbetalingen. </w:t>
            </w:r>
          </w:p>
          <w:p w14:paraId="77F69F6E" w14:textId="77777777" w:rsidR="00AE1AFA" w:rsidRPr="00EE74B2" w:rsidRDefault="00AE1AFA" w:rsidP="00AE1AFA">
            <w:pPr>
              <w:rPr>
                <w:sz w:val="20"/>
                <w:szCs w:val="20"/>
              </w:rPr>
            </w:pPr>
          </w:p>
          <w:p w14:paraId="4B4F3400" w14:textId="19C21009" w:rsidR="00AE1AFA" w:rsidRDefault="00AE1AFA" w:rsidP="00AE1AFA">
            <w:pPr>
              <w:rPr>
                <w:sz w:val="20"/>
                <w:szCs w:val="20"/>
              </w:rPr>
            </w:pPr>
            <w:r w:rsidRPr="00EE74B2">
              <w:rPr>
                <w:sz w:val="20"/>
                <w:szCs w:val="20"/>
              </w:rPr>
              <w:t xml:space="preserve">Hvis du bevarer egen bolig under opholdet, kan du blive fritaget for opholdsbetaling. </w:t>
            </w:r>
          </w:p>
          <w:p w14:paraId="44EDEBF5" w14:textId="77777777" w:rsidR="00884A08" w:rsidRDefault="00884A08" w:rsidP="00AE1AFA">
            <w:pPr>
              <w:rPr>
                <w:sz w:val="20"/>
                <w:szCs w:val="20"/>
              </w:rPr>
            </w:pPr>
          </w:p>
          <w:p w14:paraId="06385C7F" w14:textId="4314108C" w:rsidR="00884A08" w:rsidRPr="00884A08" w:rsidRDefault="00884A08" w:rsidP="00AE1AFA">
            <w:pPr>
              <w:rPr>
                <w:sz w:val="20"/>
                <w:szCs w:val="20"/>
              </w:rPr>
            </w:pPr>
            <w:r>
              <w:rPr>
                <w:rFonts w:cs="Helvetica"/>
                <w:color w:val="000000"/>
                <w:sz w:val="20"/>
                <w:szCs w:val="20"/>
              </w:rPr>
              <w:t xml:space="preserve">Krisecentret </w:t>
            </w:r>
            <w:r w:rsidRPr="00884A08">
              <w:rPr>
                <w:rFonts w:cs="Helvetica"/>
                <w:color w:val="000000"/>
                <w:sz w:val="20"/>
                <w:szCs w:val="20"/>
              </w:rPr>
              <w:t xml:space="preserve">kan derudover fastsætte betaling for </w:t>
            </w:r>
            <w:r>
              <w:rPr>
                <w:rFonts w:cs="Helvetica"/>
                <w:color w:val="000000"/>
                <w:sz w:val="20"/>
                <w:szCs w:val="20"/>
              </w:rPr>
              <w:t xml:space="preserve">eksempelvis </w:t>
            </w:r>
            <w:r w:rsidRPr="00884A08">
              <w:rPr>
                <w:rFonts w:cs="Helvetica"/>
                <w:color w:val="000000"/>
                <w:sz w:val="20"/>
                <w:szCs w:val="20"/>
              </w:rPr>
              <w:t xml:space="preserve">kost og vask. Betalingen fastsættes under hensyn til de ydelser, der modtages, bl.a. sådan at det er muligt at fravælge et eller flere måltider eller vask. </w:t>
            </w:r>
            <w:r>
              <w:rPr>
                <w:rFonts w:cs="Helvetica"/>
                <w:color w:val="000000"/>
                <w:sz w:val="20"/>
                <w:szCs w:val="20"/>
              </w:rPr>
              <w:t xml:space="preserve">Du vil skulle betale </w:t>
            </w:r>
            <w:r w:rsidRPr="00884A08">
              <w:rPr>
                <w:rFonts w:cs="Helvetica"/>
                <w:color w:val="000000"/>
                <w:sz w:val="20"/>
                <w:szCs w:val="20"/>
              </w:rPr>
              <w:t>særskilt for disse ydelser direkte til boformen</w:t>
            </w:r>
          </w:p>
          <w:p w14:paraId="273F8AF4" w14:textId="3D620B28" w:rsidR="00563CDE" w:rsidRPr="00EE74B2" w:rsidRDefault="00563CDE" w:rsidP="00884A08">
            <w:pPr>
              <w:pStyle w:val="NormalWeb"/>
              <w:shd w:val="clear" w:color="auto" w:fill="FFFFFF"/>
              <w:rPr>
                <w:rFonts w:asciiTheme="minorHAnsi" w:hAnsiTheme="minorHAnsi"/>
                <w:b/>
                <w:sz w:val="20"/>
                <w:szCs w:val="20"/>
              </w:rPr>
            </w:pPr>
          </w:p>
        </w:tc>
      </w:tr>
      <w:tr w:rsidR="00CE4068" w14:paraId="0CBC18E6" w14:textId="77777777" w:rsidTr="00DA3A73">
        <w:tc>
          <w:tcPr>
            <w:tcW w:w="2858" w:type="dxa"/>
          </w:tcPr>
          <w:p w14:paraId="2ADC46FF" w14:textId="58DE5C1F" w:rsidR="00CE4068" w:rsidRPr="00604C19" w:rsidRDefault="00604C19" w:rsidP="00604C19">
            <w:pPr>
              <w:pStyle w:val="Listeafsnit"/>
              <w:numPr>
                <w:ilvl w:val="0"/>
                <w:numId w:val="2"/>
              </w:numPr>
              <w:rPr>
                <w:b/>
              </w:rPr>
            </w:pPr>
            <w:r>
              <w:rPr>
                <w:b/>
              </w:rPr>
              <w:lastRenderedPageBreak/>
              <w:t>Vil du vide mere?</w:t>
            </w:r>
          </w:p>
        </w:tc>
        <w:tc>
          <w:tcPr>
            <w:tcW w:w="6770" w:type="dxa"/>
          </w:tcPr>
          <w:p w14:paraId="78631F17" w14:textId="5DD10BC4" w:rsidR="00001D3B" w:rsidRPr="00EE74B2" w:rsidRDefault="00001D3B" w:rsidP="004545B4">
            <w:pPr>
              <w:rPr>
                <w:sz w:val="20"/>
                <w:szCs w:val="20"/>
              </w:rPr>
            </w:pPr>
            <w:r w:rsidRPr="00EE74B2">
              <w:rPr>
                <w:sz w:val="20"/>
                <w:szCs w:val="20"/>
              </w:rPr>
              <w:t>Hvis du vil vide mere om reglerne omkring ophold på kvindekrisecentre kan du finde</w:t>
            </w:r>
            <w:r w:rsidR="00EE74B2" w:rsidRPr="00EE74B2">
              <w:rPr>
                <w:sz w:val="20"/>
                <w:szCs w:val="20"/>
              </w:rPr>
              <w:t xml:space="preserve"> dem på </w:t>
            </w:r>
            <w:hyperlink r:id="rId11" w:history="1">
              <w:r w:rsidR="00EE74B2" w:rsidRPr="00EE74B2">
                <w:rPr>
                  <w:rStyle w:val="Hyperlink"/>
                  <w:sz w:val="20"/>
                  <w:szCs w:val="20"/>
                </w:rPr>
                <w:t>www.retsinformation.dk</w:t>
              </w:r>
            </w:hyperlink>
            <w:r w:rsidR="00EE74B2" w:rsidRPr="00EE74B2">
              <w:rPr>
                <w:sz w:val="20"/>
                <w:szCs w:val="20"/>
              </w:rPr>
              <w:t xml:space="preserve"> </w:t>
            </w:r>
            <w:r w:rsidR="00EE74B2" w:rsidRPr="00EE74B2">
              <w:rPr>
                <w:sz w:val="20"/>
                <w:szCs w:val="20"/>
              </w:rPr>
              <w:br/>
            </w:r>
          </w:p>
          <w:p w14:paraId="33F5C92C" w14:textId="77777777" w:rsidR="00EE74B2" w:rsidRPr="00EE74B2" w:rsidRDefault="00EE74B2" w:rsidP="00EE74B2">
            <w:pPr>
              <w:pStyle w:val="Brdtekst"/>
              <w:numPr>
                <w:ilvl w:val="0"/>
                <w:numId w:val="8"/>
              </w:numPr>
              <w:rPr>
                <w:rFonts w:asciiTheme="minorHAnsi" w:hAnsiTheme="minorHAnsi"/>
                <w:b w:val="0"/>
                <w:sz w:val="20"/>
                <w:szCs w:val="20"/>
                <w:u w:val="single"/>
              </w:rPr>
            </w:pPr>
            <w:r w:rsidRPr="00EE74B2">
              <w:rPr>
                <w:rFonts w:asciiTheme="minorHAnsi" w:hAnsiTheme="minorHAnsi"/>
                <w:b w:val="0"/>
                <w:sz w:val="20"/>
                <w:szCs w:val="20"/>
              </w:rPr>
              <w:t>Servicelovens § 109</w:t>
            </w:r>
          </w:p>
          <w:p w14:paraId="7733691C" w14:textId="77777777" w:rsidR="00EE74B2" w:rsidRPr="00EE74B2" w:rsidRDefault="00EE74B2" w:rsidP="00EE74B2">
            <w:pPr>
              <w:pStyle w:val="Brdtekst"/>
              <w:numPr>
                <w:ilvl w:val="0"/>
                <w:numId w:val="8"/>
              </w:numPr>
              <w:rPr>
                <w:rFonts w:asciiTheme="minorHAnsi" w:hAnsiTheme="minorHAnsi"/>
                <w:b w:val="0"/>
                <w:w w:val="105"/>
                <w:sz w:val="20"/>
                <w:szCs w:val="20"/>
              </w:rPr>
            </w:pPr>
            <w:r w:rsidRPr="00EE74B2">
              <w:rPr>
                <w:rFonts w:asciiTheme="minorHAnsi" w:hAnsiTheme="minorHAnsi"/>
                <w:b w:val="0"/>
                <w:w w:val="105"/>
                <w:sz w:val="20"/>
                <w:szCs w:val="20"/>
              </w:rPr>
              <w:t>Vejledning 10172  af 15. december 2019 om botilbud</w:t>
            </w:r>
            <w:r w:rsidRPr="00EE74B2">
              <w:rPr>
                <w:rFonts w:asciiTheme="minorHAnsi" w:hAnsiTheme="minorHAnsi"/>
                <w:b w:val="0"/>
                <w:spacing w:val="-6"/>
                <w:w w:val="105"/>
                <w:sz w:val="20"/>
                <w:szCs w:val="20"/>
              </w:rPr>
              <w:t xml:space="preserve"> </w:t>
            </w:r>
            <w:r w:rsidRPr="00EE74B2">
              <w:rPr>
                <w:rFonts w:asciiTheme="minorHAnsi" w:hAnsiTheme="minorHAnsi"/>
                <w:b w:val="0"/>
                <w:w w:val="105"/>
                <w:sz w:val="20"/>
                <w:szCs w:val="20"/>
              </w:rPr>
              <w:t>m.v.</w:t>
            </w:r>
            <w:r w:rsidRPr="00EE74B2">
              <w:rPr>
                <w:rFonts w:asciiTheme="minorHAnsi" w:hAnsiTheme="minorHAnsi"/>
                <w:b w:val="0"/>
                <w:spacing w:val="-5"/>
                <w:w w:val="105"/>
                <w:sz w:val="20"/>
                <w:szCs w:val="20"/>
              </w:rPr>
              <w:t xml:space="preserve"> </w:t>
            </w:r>
            <w:r w:rsidRPr="00EE74B2">
              <w:rPr>
                <w:rFonts w:asciiTheme="minorHAnsi" w:hAnsiTheme="minorHAnsi"/>
                <w:b w:val="0"/>
                <w:w w:val="105"/>
                <w:sz w:val="20"/>
                <w:szCs w:val="20"/>
              </w:rPr>
              <w:t>til</w:t>
            </w:r>
            <w:r w:rsidRPr="00EE74B2">
              <w:rPr>
                <w:rFonts w:asciiTheme="minorHAnsi" w:hAnsiTheme="minorHAnsi"/>
                <w:b w:val="0"/>
                <w:spacing w:val="-8"/>
                <w:w w:val="105"/>
                <w:sz w:val="20"/>
                <w:szCs w:val="20"/>
              </w:rPr>
              <w:t xml:space="preserve"> </w:t>
            </w:r>
            <w:r w:rsidRPr="00EE74B2">
              <w:rPr>
                <w:rFonts w:asciiTheme="minorHAnsi" w:hAnsiTheme="minorHAnsi"/>
                <w:b w:val="0"/>
                <w:w w:val="105"/>
                <w:sz w:val="20"/>
                <w:szCs w:val="20"/>
              </w:rPr>
              <w:t>voksne</w:t>
            </w:r>
            <w:r w:rsidRPr="00EE74B2">
              <w:rPr>
                <w:rFonts w:asciiTheme="minorHAnsi" w:hAnsiTheme="minorHAnsi"/>
                <w:b w:val="0"/>
                <w:spacing w:val="-7"/>
                <w:w w:val="105"/>
                <w:sz w:val="20"/>
                <w:szCs w:val="20"/>
              </w:rPr>
              <w:t xml:space="preserve"> m.v.</w:t>
            </w:r>
            <w:r w:rsidRPr="00EE74B2">
              <w:rPr>
                <w:rFonts w:asciiTheme="minorHAnsi" w:hAnsiTheme="minorHAnsi"/>
                <w:b w:val="0"/>
                <w:w w:val="105"/>
                <w:sz w:val="20"/>
                <w:szCs w:val="20"/>
              </w:rPr>
              <w:t>– kapitel 11 om botilbud efter serviceloens § 109</w:t>
            </w:r>
          </w:p>
          <w:p w14:paraId="0A5445FF" w14:textId="77777777" w:rsidR="00EE74B2" w:rsidRPr="00EE74B2" w:rsidRDefault="00EE74B2" w:rsidP="00EE74B2">
            <w:pPr>
              <w:pStyle w:val="Brdtekst"/>
              <w:numPr>
                <w:ilvl w:val="0"/>
                <w:numId w:val="8"/>
              </w:numPr>
              <w:rPr>
                <w:rFonts w:asciiTheme="minorHAnsi" w:hAnsiTheme="minorHAnsi"/>
                <w:b w:val="0"/>
                <w:w w:val="105"/>
                <w:sz w:val="20"/>
                <w:szCs w:val="20"/>
              </w:rPr>
            </w:pPr>
            <w:r w:rsidRPr="00EE74B2">
              <w:rPr>
                <w:rFonts w:asciiTheme="minorHAnsi" w:hAnsiTheme="minorHAnsi"/>
                <w:b w:val="0"/>
                <w:w w:val="105"/>
                <w:sz w:val="20"/>
                <w:szCs w:val="20"/>
              </w:rPr>
              <w:t>Vejledning nr. 9007 af 7. januar 2014 om særlig støtte til børn og unge – punkt 100 og 384</w:t>
            </w:r>
          </w:p>
          <w:p w14:paraId="5E0DEDA0" w14:textId="77777777" w:rsidR="00EE74B2" w:rsidRPr="00EE74B2" w:rsidRDefault="00EE74B2" w:rsidP="00EE74B2">
            <w:pPr>
              <w:pStyle w:val="Brdtekst"/>
              <w:numPr>
                <w:ilvl w:val="0"/>
                <w:numId w:val="8"/>
              </w:numPr>
              <w:rPr>
                <w:rFonts w:asciiTheme="minorHAnsi" w:hAnsiTheme="minorHAnsi"/>
                <w:b w:val="0"/>
                <w:sz w:val="20"/>
                <w:szCs w:val="20"/>
              </w:rPr>
            </w:pPr>
            <w:r w:rsidRPr="00EE74B2">
              <w:rPr>
                <w:rFonts w:asciiTheme="minorHAnsi" w:hAnsiTheme="minorHAnsi"/>
                <w:b w:val="0"/>
                <w:w w:val="105"/>
                <w:sz w:val="20"/>
                <w:szCs w:val="20"/>
              </w:rPr>
              <w:t xml:space="preserve">Serviceloven </w:t>
            </w:r>
            <w:r w:rsidRPr="00EE74B2">
              <w:rPr>
                <w:rFonts w:asciiTheme="minorHAnsi" w:hAnsiTheme="minorHAnsi"/>
                <w:b w:val="0"/>
                <w:sz w:val="20"/>
                <w:szCs w:val="20"/>
              </w:rPr>
              <w:t>§ 163, stk. 2 om fastsættelse af egenbetaling</w:t>
            </w:r>
          </w:p>
          <w:p w14:paraId="5761F07C" w14:textId="77777777" w:rsidR="00EE74B2" w:rsidRPr="00EE74B2" w:rsidRDefault="00EE74B2" w:rsidP="00EE74B2">
            <w:pPr>
              <w:pStyle w:val="Brdtekst"/>
              <w:numPr>
                <w:ilvl w:val="0"/>
                <w:numId w:val="8"/>
              </w:numPr>
              <w:rPr>
                <w:rFonts w:asciiTheme="minorHAnsi" w:hAnsiTheme="minorHAnsi"/>
                <w:b w:val="0"/>
                <w:sz w:val="20"/>
                <w:szCs w:val="20"/>
              </w:rPr>
            </w:pPr>
            <w:r w:rsidRPr="00EE74B2">
              <w:rPr>
                <w:rFonts w:asciiTheme="minorHAnsi" w:hAnsiTheme="minorHAnsi"/>
                <w:b w:val="0"/>
                <w:sz w:val="20"/>
                <w:szCs w:val="20"/>
              </w:rPr>
              <w:t xml:space="preserve">Bekendtgørelse nr. 1244 af 13. november 2017 om egenbetaling for midlertidigt ophold i boformer efter servicelovens §§ 109 og 110 </w:t>
            </w:r>
          </w:p>
          <w:p w14:paraId="339BD945" w14:textId="77777777" w:rsidR="00001D3B" w:rsidRPr="00EE74B2" w:rsidRDefault="00001D3B" w:rsidP="004545B4">
            <w:pPr>
              <w:rPr>
                <w:sz w:val="20"/>
                <w:szCs w:val="20"/>
              </w:rPr>
            </w:pPr>
          </w:p>
          <w:p w14:paraId="5F9C5D81" w14:textId="37BD3ABE" w:rsidR="00CE4068" w:rsidRPr="00EE74B2" w:rsidRDefault="00CE4068" w:rsidP="004545B4">
            <w:pPr>
              <w:rPr>
                <w:sz w:val="20"/>
                <w:szCs w:val="20"/>
              </w:rPr>
            </w:pPr>
          </w:p>
        </w:tc>
      </w:tr>
      <w:tr w:rsidR="00CE4068" w14:paraId="78EC481A" w14:textId="77777777" w:rsidTr="00DA3A73">
        <w:tc>
          <w:tcPr>
            <w:tcW w:w="2858" w:type="dxa"/>
          </w:tcPr>
          <w:p w14:paraId="0A963E34" w14:textId="40EA5DBD" w:rsidR="00CE4068" w:rsidRPr="00604C19" w:rsidRDefault="00604C19" w:rsidP="00604C19">
            <w:pPr>
              <w:pStyle w:val="Listeafsnit"/>
              <w:numPr>
                <w:ilvl w:val="0"/>
                <w:numId w:val="2"/>
              </w:numPr>
              <w:rPr>
                <w:b/>
              </w:rPr>
            </w:pPr>
            <w:r>
              <w:rPr>
                <w:b/>
              </w:rPr>
              <w:t>Klagemuligheder</w:t>
            </w:r>
          </w:p>
        </w:tc>
        <w:tc>
          <w:tcPr>
            <w:tcW w:w="6770" w:type="dxa"/>
          </w:tcPr>
          <w:p w14:paraId="213AB6FE" w14:textId="0D963748" w:rsidR="00604C19" w:rsidRPr="00EE74B2" w:rsidRDefault="00604C19" w:rsidP="004545B4">
            <w:pPr>
              <w:rPr>
                <w:rFonts w:cstheme="minorHAnsi"/>
                <w:sz w:val="20"/>
                <w:szCs w:val="20"/>
                <w:u w:val="single"/>
              </w:rPr>
            </w:pPr>
            <w:r w:rsidRPr="00EE74B2">
              <w:rPr>
                <w:rFonts w:cstheme="minorHAnsi"/>
                <w:sz w:val="20"/>
                <w:szCs w:val="20"/>
                <w:u w:val="single"/>
              </w:rPr>
              <w:t>Klage over afgørelser</w:t>
            </w:r>
          </w:p>
          <w:p w14:paraId="7668CB42" w14:textId="45D1EB3F" w:rsidR="00CE4068" w:rsidRPr="00EE74B2" w:rsidRDefault="00604C19" w:rsidP="004545B4">
            <w:pPr>
              <w:rPr>
                <w:rFonts w:cstheme="minorHAnsi"/>
                <w:sz w:val="20"/>
                <w:szCs w:val="20"/>
              </w:rPr>
            </w:pPr>
            <w:r w:rsidRPr="00EE74B2">
              <w:rPr>
                <w:rFonts w:cstheme="minorHAnsi"/>
                <w:sz w:val="20"/>
                <w:szCs w:val="20"/>
              </w:rPr>
              <w:t>Såfremt du ønsker at klage over de afgørelser vi træffer kan du klage.</w:t>
            </w:r>
          </w:p>
          <w:p w14:paraId="21E67A4D" w14:textId="005118C2" w:rsidR="00604C19" w:rsidRPr="00EE74B2" w:rsidRDefault="00604C19" w:rsidP="004545B4">
            <w:pPr>
              <w:rPr>
                <w:rFonts w:cstheme="minorHAnsi"/>
                <w:sz w:val="20"/>
                <w:szCs w:val="20"/>
              </w:rPr>
            </w:pPr>
          </w:p>
          <w:p w14:paraId="422F7FFA" w14:textId="548C48E9" w:rsidR="00604C19" w:rsidRPr="00EE74B2" w:rsidRDefault="00604C19" w:rsidP="004545B4">
            <w:pPr>
              <w:rPr>
                <w:rFonts w:cstheme="minorHAnsi"/>
                <w:sz w:val="20"/>
                <w:szCs w:val="20"/>
              </w:rPr>
            </w:pPr>
            <w:r w:rsidRPr="00EE74B2">
              <w:rPr>
                <w:rFonts w:cstheme="minorHAnsi"/>
                <w:sz w:val="20"/>
                <w:szCs w:val="20"/>
              </w:rPr>
              <w:t>Din klage kan være både mund</w:t>
            </w:r>
            <w:r w:rsidR="002138FC">
              <w:rPr>
                <w:rFonts w:cstheme="minorHAnsi"/>
                <w:sz w:val="20"/>
                <w:szCs w:val="20"/>
              </w:rPr>
              <w:t>tlig</w:t>
            </w:r>
            <w:r w:rsidRPr="00EE74B2">
              <w:rPr>
                <w:rFonts w:cstheme="minorHAnsi"/>
                <w:sz w:val="20"/>
                <w:szCs w:val="20"/>
              </w:rPr>
              <w:t xml:space="preserve"> og skriftlig. Den skal rettes til din rådgiver i;</w:t>
            </w:r>
          </w:p>
          <w:p w14:paraId="78A188CC" w14:textId="4F120B5D" w:rsidR="00604C19" w:rsidRPr="00EE74B2" w:rsidRDefault="00604C19" w:rsidP="004545B4">
            <w:pPr>
              <w:rPr>
                <w:rFonts w:cstheme="minorHAnsi"/>
                <w:sz w:val="20"/>
                <w:szCs w:val="20"/>
              </w:rPr>
            </w:pPr>
            <w:r w:rsidRPr="00EE74B2">
              <w:rPr>
                <w:rFonts w:cstheme="minorHAnsi"/>
                <w:sz w:val="20"/>
                <w:szCs w:val="20"/>
              </w:rPr>
              <w:t>Center for Job &amp; Social,</w:t>
            </w:r>
          </w:p>
          <w:p w14:paraId="024AD404" w14:textId="6C2989B9" w:rsidR="00604C19" w:rsidRPr="00EE74B2" w:rsidRDefault="00604C19" w:rsidP="004545B4">
            <w:pPr>
              <w:rPr>
                <w:rFonts w:cstheme="minorHAnsi"/>
                <w:sz w:val="20"/>
                <w:szCs w:val="20"/>
              </w:rPr>
            </w:pPr>
            <w:r w:rsidRPr="00EE74B2">
              <w:rPr>
                <w:rFonts w:cstheme="minorHAnsi"/>
                <w:sz w:val="20"/>
                <w:szCs w:val="20"/>
              </w:rPr>
              <w:t>Møllebjergvej 4</w:t>
            </w:r>
          </w:p>
          <w:p w14:paraId="7F239A12" w14:textId="77777777" w:rsidR="002138FC" w:rsidRPr="002138FC" w:rsidRDefault="00604C19" w:rsidP="002138FC">
            <w:pPr>
              <w:pStyle w:val="Brdtekst"/>
              <w:rPr>
                <w:rFonts w:asciiTheme="minorHAnsi" w:hAnsiTheme="minorHAnsi" w:cs="Times New Roman"/>
                <w:b w:val="0"/>
                <w:w w:val="105"/>
                <w:sz w:val="20"/>
                <w:szCs w:val="20"/>
              </w:rPr>
            </w:pPr>
            <w:r w:rsidRPr="002138FC">
              <w:rPr>
                <w:rFonts w:asciiTheme="minorHAnsi" w:hAnsiTheme="minorHAnsi" w:cstheme="minorHAnsi"/>
                <w:b w:val="0"/>
                <w:sz w:val="20"/>
                <w:szCs w:val="20"/>
              </w:rPr>
              <w:t>4330 Hvalsø</w:t>
            </w:r>
            <w:r w:rsidR="002138FC" w:rsidRPr="002138FC">
              <w:rPr>
                <w:rFonts w:cstheme="minorHAnsi"/>
                <w:b w:val="0"/>
                <w:sz w:val="20"/>
                <w:szCs w:val="20"/>
              </w:rPr>
              <w:br/>
            </w:r>
            <w:r w:rsidR="002138FC" w:rsidRPr="002138FC">
              <w:rPr>
                <w:rFonts w:asciiTheme="minorHAnsi" w:hAnsiTheme="minorHAnsi" w:cs="Times New Roman"/>
                <w:b w:val="0"/>
                <w:w w:val="105"/>
                <w:sz w:val="20"/>
                <w:szCs w:val="20"/>
              </w:rPr>
              <w:t>Tlf.: 46 46 46 46</w:t>
            </w:r>
          </w:p>
          <w:p w14:paraId="10956C21" w14:textId="73EDA6C4" w:rsidR="00604C19" w:rsidRPr="00EE74B2" w:rsidRDefault="00604C19" w:rsidP="004545B4">
            <w:pPr>
              <w:rPr>
                <w:rFonts w:cstheme="minorHAnsi"/>
                <w:sz w:val="20"/>
                <w:szCs w:val="20"/>
              </w:rPr>
            </w:pPr>
          </w:p>
          <w:p w14:paraId="4F602BBF" w14:textId="5C1BC50B" w:rsidR="00604C19" w:rsidRPr="00EE74B2" w:rsidRDefault="00604C19" w:rsidP="004545B4">
            <w:pPr>
              <w:rPr>
                <w:rFonts w:cstheme="minorHAnsi"/>
                <w:sz w:val="20"/>
                <w:szCs w:val="20"/>
              </w:rPr>
            </w:pPr>
          </w:p>
          <w:p w14:paraId="30630F56" w14:textId="32E0EF3C" w:rsidR="00604C19" w:rsidRPr="00EE74B2" w:rsidRDefault="00604C19" w:rsidP="004545B4">
            <w:pPr>
              <w:rPr>
                <w:rFonts w:cstheme="minorHAnsi"/>
                <w:sz w:val="20"/>
                <w:szCs w:val="20"/>
              </w:rPr>
            </w:pPr>
            <w:r w:rsidRPr="00EE74B2">
              <w:rPr>
                <w:rFonts w:cstheme="minorHAnsi"/>
                <w:sz w:val="20"/>
                <w:szCs w:val="20"/>
              </w:rPr>
              <w:t>Når vi modtager din klage vurderer vi på ny vores afgørelser. Hvis vi fastholder vores afgørelse – helt eller delvist, videresender vi din klage til Ankestyrelsen indenfor 4 uger fra vi har modtaget klagen.</w:t>
            </w:r>
          </w:p>
          <w:p w14:paraId="7A469414" w14:textId="495D5463" w:rsidR="00604C19" w:rsidRPr="00EE74B2" w:rsidRDefault="00604C19" w:rsidP="004545B4">
            <w:pPr>
              <w:rPr>
                <w:rFonts w:cstheme="minorHAnsi"/>
                <w:sz w:val="20"/>
                <w:szCs w:val="20"/>
              </w:rPr>
            </w:pPr>
          </w:p>
          <w:p w14:paraId="1C7B39BA" w14:textId="5BE39B84" w:rsidR="00604C19" w:rsidRPr="00EE74B2" w:rsidRDefault="00604C19" w:rsidP="004545B4">
            <w:pPr>
              <w:rPr>
                <w:rFonts w:cstheme="minorHAnsi"/>
                <w:b/>
                <w:sz w:val="20"/>
                <w:szCs w:val="20"/>
              </w:rPr>
            </w:pPr>
            <w:r w:rsidRPr="00EE74B2">
              <w:rPr>
                <w:rFonts w:cstheme="minorHAnsi"/>
                <w:sz w:val="20"/>
                <w:szCs w:val="20"/>
              </w:rPr>
              <w:t>Du skal huske, at du har 4 uger til at klage over afgørelsen, fra du har modtaget den.</w:t>
            </w:r>
          </w:p>
          <w:p w14:paraId="06331CCA" w14:textId="77777777" w:rsidR="00F53756" w:rsidRPr="00EE74B2" w:rsidRDefault="00F53756" w:rsidP="004545B4">
            <w:pPr>
              <w:rPr>
                <w:rFonts w:cstheme="minorHAnsi"/>
                <w:b/>
                <w:sz w:val="20"/>
                <w:szCs w:val="20"/>
              </w:rPr>
            </w:pPr>
          </w:p>
          <w:p w14:paraId="6D3BFAE4" w14:textId="0DE72351" w:rsidR="00604C19" w:rsidRPr="00EE74B2" w:rsidRDefault="00604C19" w:rsidP="00604C19">
            <w:pPr>
              <w:rPr>
                <w:rFonts w:cstheme="minorHAnsi"/>
                <w:w w:val="105"/>
                <w:sz w:val="20"/>
                <w:szCs w:val="20"/>
                <w:u w:val="single"/>
              </w:rPr>
            </w:pPr>
            <w:r w:rsidRPr="00EE74B2">
              <w:rPr>
                <w:rFonts w:cstheme="minorHAnsi"/>
                <w:w w:val="105"/>
                <w:sz w:val="20"/>
                <w:szCs w:val="20"/>
                <w:u w:val="single"/>
              </w:rPr>
              <w:t>Klage over sagsbehandlingen:</w:t>
            </w:r>
          </w:p>
          <w:p w14:paraId="44804992" w14:textId="107A5D2A" w:rsidR="002138FC" w:rsidRPr="00EE74B2" w:rsidRDefault="00604C19" w:rsidP="002138FC">
            <w:pPr>
              <w:rPr>
                <w:rFonts w:cstheme="minorHAnsi"/>
                <w:sz w:val="20"/>
                <w:szCs w:val="20"/>
              </w:rPr>
            </w:pPr>
            <w:r w:rsidRPr="00EE74B2">
              <w:rPr>
                <w:rFonts w:cstheme="minorHAnsi"/>
                <w:w w:val="105"/>
                <w:sz w:val="20"/>
                <w:szCs w:val="20"/>
              </w:rPr>
              <w:t>Ønsker du at klage over vores sagsbehandling, samarbejdet med eksempelvis din rådgiver, vores udførelse af praktiske opgaver eller lignende</w:t>
            </w:r>
            <w:r w:rsidR="002138FC">
              <w:rPr>
                <w:rFonts w:cstheme="minorHAnsi"/>
                <w:w w:val="105"/>
                <w:sz w:val="20"/>
                <w:szCs w:val="20"/>
              </w:rPr>
              <w:t>,</w:t>
            </w:r>
            <w:r w:rsidRPr="00EE74B2">
              <w:rPr>
                <w:rFonts w:cstheme="minorHAnsi"/>
                <w:w w:val="105"/>
                <w:sz w:val="20"/>
                <w:szCs w:val="20"/>
              </w:rPr>
              <w:t xml:space="preserve"> skal du henvende dig til </w:t>
            </w:r>
            <w:r w:rsidR="002138FC" w:rsidRPr="002138FC">
              <w:rPr>
                <w:rFonts w:cstheme="minorHAnsi"/>
                <w:w w:val="105"/>
                <w:sz w:val="20"/>
                <w:szCs w:val="20"/>
              </w:rPr>
              <w:t xml:space="preserve">afdelingsleder </w:t>
            </w:r>
            <w:r w:rsidR="002138FC" w:rsidRPr="002138FC">
              <w:rPr>
                <w:w w:val="105"/>
                <w:sz w:val="20"/>
                <w:szCs w:val="18"/>
              </w:rPr>
              <w:t>for henholdsvis Børn- og Ungerådgivningen eller Team Social Service mundtlig eller skriftlig:</w:t>
            </w:r>
            <w:r w:rsidR="002138FC" w:rsidRPr="002138FC">
              <w:rPr>
                <w:w w:val="105"/>
                <w:sz w:val="20"/>
                <w:szCs w:val="18"/>
              </w:rPr>
              <w:br/>
            </w:r>
            <w:r w:rsidR="002138FC" w:rsidRPr="00EE74B2">
              <w:rPr>
                <w:rFonts w:cstheme="minorHAnsi"/>
                <w:sz w:val="20"/>
                <w:szCs w:val="20"/>
              </w:rPr>
              <w:t>Center for Job &amp; Social,</w:t>
            </w:r>
          </w:p>
          <w:p w14:paraId="089342E1" w14:textId="77777777" w:rsidR="002138FC" w:rsidRPr="00EE74B2" w:rsidRDefault="002138FC" w:rsidP="002138FC">
            <w:pPr>
              <w:rPr>
                <w:rFonts w:cstheme="minorHAnsi"/>
                <w:sz w:val="20"/>
                <w:szCs w:val="20"/>
              </w:rPr>
            </w:pPr>
            <w:r w:rsidRPr="00EE74B2">
              <w:rPr>
                <w:rFonts w:cstheme="minorHAnsi"/>
                <w:sz w:val="20"/>
                <w:szCs w:val="20"/>
              </w:rPr>
              <w:t>Møllebjergvej 4</w:t>
            </w:r>
          </w:p>
          <w:p w14:paraId="02F622CB" w14:textId="1479673D" w:rsidR="00604C19" w:rsidRPr="002138FC" w:rsidRDefault="002138FC" w:rsidP="002138FC">
            <w:pPr>
              <w:pStyle w:val="Brdtekst"/>
              <w:rPr>
                <w:rFonts w:asciiTheme="minorHAnsi" w:hAnsiTheme="minorHAnsi" w:cstheme="minorHAnsi"/>
                <w:b w:val="0"/>
                <w:w w:val="105"/>
                <w:sz w:val="20"/>
                <w:szCs w:val="20"/>
              </w:rPr>
            </w:pPr>
            <w:r w:rsidRPr="002138FC">
              <w:rPr>
                <w:rFonts w:asciiTheme="minorHAnsi" w:hAnsiTheme="minorHAnsi" w:cstheme="minorHAnsi"/>
                <w:b w:val="0"/>
                <w:sz w:val="20"/>
                <w:szCs w:val="20"/>
              </w:rPr>
              <w:t>4330 Hvalsø</w:t>
            </w:r>
          </w:p>
          <w:p w14:paraId="6FD25AAE" w14:textId="77777777" w:rsidR="002138FC" w:rsidRPr="002138FC" w:rsidRDefault="002138FC" w:rsidP="002138FC">
            <w:pPr>
              <w:pStyle w:val="Brdtekst"/>
              <w:rPr>
                <w:rFonts w:asciiTheme="minorHAnsi" w:hAnsiTheme="minorHAnsi" w:cs="Times New Roman"/>
                <w:b w:val="0"/>
                <w:w w:val="105"/>
                <w:sz w:val="20"/>
                <w:szCs w:val="20"/>
              </w:rPr>
            </w:pPr>
            <w:r w:rsidRPr="002138FC">
              <w:rPr>
                <w:rFonts w:asciiTheme="minorHAnsi" w:hAnsiTheme="minorHAnsi" w:cs="Times New Roman"/>
                <w:b w:val="0"/>
                <w:w w:val="105"/>
                <w:sz w:val="20"/>
                <w:szCs w:val="20"/>
              </w:rPr>
              <w:t>Tlf.: 46 46 46 46</w:t>
            </w:r>
          </w:p>
          <w:p w14:paraId="082E67DA" w14:textId="6235E6F6" w:rsidR="00604C19" w:rsidRPr="00EE74B2" w:rsidRDefault="00604C19" w:rsidP="00604C19">
            <w:pPr>
              <w:pStyle w:val="Brdtekst"/>
              <w:rPr>
                <w:rFonts w:asciiTheme="minorHAnsi" w:hAnsiTheme="minorHAnsi" w:cstheme="minorHAnsi"/>
                <w:b w:val="0"/>
                <w:sz w:val="20"/>
                <w:szCs w:val="20"/>
              </w:rPr>
            </w:pPr>
          </w:p>
          <w:p w14:paraId="7752DD39" w14:textId="77777777" w:rsidR="00604C19" w:rsidRPr="002138FC" w:rsidRDefault="00604C19" w:rsidP="00604C19">
            <w:pPr>
              <w:pStyle w:val="Brdtekst"/>
              <w:rPr>
                <w:rFonts w:asciiTheme="minorHAnsi" w:hAnsiTheme="minorHAnsi" w:cstheme="minorHAnsi"/>
                <w:b w:val="0"/>
                <w:sz w:val="20"/>
                <w:szCs w:val="20"/>
              </w:rPr>
            </w:pPr>
            <w:r w:rsidRPr="002138FC">
              <w:rPr>
                <w:rFonts w:asciiTheme="minorHAnsi" w:hAnsiTheme="minorHAnsi" w:cstheme="minorHAnsi"/>
                <w:b w:val="0"/>
                <w:w w:val="105"/>
                <w:sz w:val="20"/>
                <w:szCs w:val="20"/>
                <w:u w:val="single"/>
              </w:rPr>
              <w:t>Borgerrådgiver:</w:t>
            </w:r>
          </w:p>
          <w:p w14:paraId="40FDDB67" w14:textId="77777777" w:rsidR="00604C19" w:rsidRPr="002138FC" w:rsidRDefault="00604C19" w:rsidP="00604C19">
            <w:pPr>
              <w:pStyle w:val="Brdtekst"/>
              <w:rPr>
                <w:rFonts w:asciiTheme="minorHAnsi" w:hAnsiTheme="minorHAnsi" w:cstheme="minorHAnsi"/>
                <w:b w:val="0"/>
                <w:sz w:val="20"/>
                <w:szCs w:val="20"/>
              </w:rPr>
            </w:pPr>
            <w:r w:rsidRPr="002138FC">
              <w:rPr>
                <w:rFonts w:asciiTheme="minorHAnsi" w:hAnsiTheme="minorHAnsi" w:cstheme="minorHAnsi"/>
                <w:b w:val="0"/>
                <w:sz w:val="20"/>
                <w:szCs w:val="20"/>
              </w:rPr>
              <w:lastRenderedPageBreak/>
              <w:t>Du har også mulighed for at tage kontakt til Lejre Kommunes borgerrådgiver.</w:t>
            </w:r>
          </w:p>
          <w:p w14:paraId="0B237459" w14:textId="77777777" w:rsidR="002138FC" w:rsidRPr="002138FC" w:rsidRDefault="002138FC" w:rsidP="002138FC">
            <w:pPr>
              <w:pStyle w:val="Brdtekst"/>
              <w:rPr>
                <w:rFonts w:asciiTheme="minorHAnsi" w:hAnsiTheme="minorHAnsi" w:cs="Times New Roman"/>
                <w:b w:val="0"/>
                <w:sz w:val="20"/>
                <w:szCs w:val="20"/>
              </w:rPr>
            </w:pPr>
            <w:r w:rsidRPr="002138FC">
              <w:rPr>
                <w:rFonts w:asciiTheme="minorHAnsi" w:hAnsiTheme="minorHAnsi" w:cs="Times New Roman"/>
                <w:b w:val="0"/>
                <w:sz w:val="20"/>
                <w:szCs w:val="20"/>
              </w:rPr>
              <w:t>Borgerrådgiveren er en neutral og uafhængig person ansat af Kommunalbestyrelsen, som kan rådgive og vejlede dig i forhold til klagemuligheder og sagsbehandlingsregler inden for kommunens områder.</w:t>
            </w:r>
          </w:p>
          <w:p w14:paraId="6A3336CC" w14:textId="77777777" w:rsidR="002138FC" w:rsidRPr="002138FC" w:rsidRDefault="002138FC" w:rsidP="002138FC">
            <w:pPr>
              <w:pStyle w:val="Brdtekst"/>
              <w:rPr>
                <w:rFonts w:asciiTheme="minorHAnsi" w:hAnsiTheme="minorHAnsi" w:cs="Times New Roman"/>
                <w:b w:val="0"/>
                <w:w w:val="105"/>
                <w:sz w:val="20"/>
                <w:szCs w:val="20"/>
              </w:rPr>
            </w:pPr>
          </w:p>
          <w:p w14:paraId="49CA205A" w14:textId="77777777" w:rsidR="002138FC" w:rsidRPr="002138FC" w:rsidRDefault="002138FC" w:rsidP="002138FC">
            <w:pPr>
              <w:pStyle w:val="Brdtekst"/>
              <w:rPr>
                <w:rFonts w:asciiTheme="minorHAnsi" w:hAnsiTheme="minorHAnsi" w:cs="Times New Roman"/>
                <w:b w:val="0"/>
                <w:w w:val="105"/>
                <w:sz w:val="20"/>
                <w:szCs w:val="20"/>
              </w:rPr>
            </w:pPr>
            <w:r w:rsidRPr="002138FC">
              <w:rPr>
                <w:rFonts w:asciiTheme="minorHAnsi" w:hAnsiTheme="minorHAnsi" w:cs="Times New Roman"/>
                <w:b w:val="0"/>
                <w:w w:val="105"/>
                <w:sz w:val="20"/>
                <w:szCs w:val="20"/>
              </w:rPr>
              <w:t xml:space="preserve">Lejre Kommune </w:t>
            </w:r>
          </w:p>
          <w:p w14:paraId="6A47FA47" w14:textId="77777777" w:rsidR="002138FC" w:rsidRPr="002138FC" w:rsidRDefault="002138FC" w:rsidP="002138FC">
            <w:pPr>
              <w:pStyle w:val="Brdtekst"/>
              <w:rPr>
                <w:rFonts w:asciiTheme="minorHAnsi" w:hAnsiTheme="minorHAnsi" w:cs="Times New Roman"/>
                <w:b w:val="0"/>
                <w:sz w:val="20"/>
                <w:szCs w:val="20"/>
              </w:rPr>
            </w:pPr>
            <w:r w:rsidRPr="002138FC">
              <w:rPr>
                <w:rFonts w:asciiTheme="minorHAnsi" w:hAnsiTheme="minorHAnsi" w:cs="Times New Roman"/>
                <w:b w:val="0"/>
                <w:sz w:val="20"/>
                <w:szCs w:val="20"/>
              </w:rPr>
              <w:t xml:space="preserve">Borgerrådgiveren </w:t>
            </w:r>
          </w:p>
          <w:p w14:paraId="665970F9" w14:textId="77777777" w:rsidR="002138FC" w:rsidRPr="002138FC" w:rsidRDefault="002138FC" w:rsidP="002138FC">
            <w:pPr>
              <w:pStyle w:val="Brdtekst"/>
              <w:rPr>
                <w:rFonts w:asciiTheme="minorHAnsi" w:hAnsiTheme="minorHAnsi" w:cs="Times New Roman"/>
                <w:b w:val="0"/>
                <w:sz w:val="20"/>
                <w:szCs w:val="20"/>
              </w:rPr>
            </w:pPr>
            <w:r w:rsidRPr="002138FC">
              <w:rPr>
                <w:rFonts w:asciiTheme="minorHAnsi" w:hAnsiTheme="minorHAnsi" w:cs="Times New Roman"/>
                <w:b w:val="0"/>
                <w:w w:val="105"/>
                <w:sz w:val="20"/>
                <w:szCs w:val="20"/>
              </w:rPr>
              <w:t>Lejrevej 15</w:t>
            </w:r>
          </w:p>
          <w:p w14:paraId="104FF1FA" w14:textId="77777777" w:rsidR="002138FC" w:rsidRPr="002138FC" w:rsidRDefault="002138FC" w:rsidP="002138FC">
            <w:pPr>
              <w:pStyle w:val="Brdtekst"/>
              <w:rPr>
                <w:rFonts w:asciiTheme="minorHAnsi" w:hAnsiTheme="minorHAnsi" w:cs="Times New Roman"/>
                <w:b w:val="0"/>
                <w:w w:val="105"/>
                <w:sz w:val="20"/>
                <w:szCs w:val="20"/>
              </w:rPr>
            </w:pPr>
            <w:r w:rsidRPr="002138FC">
              <w:rPr>
                <w:rFonts w:asciiTheme="minorHAnsi" w:hAnsiTheme="minorHAnsi" w:cs="Times New Roman"/>
                <w:b w:val="0"/>
                <w:w w:val="105"/>
                <w:sz w:val="20"/>
                <w:szCs w:val="20"/>
              </w:rPr>
              <w:t>4320 Lejre</w:t>
            </w:r>
          </w:p>
          <w:p w14:paraId="124FC400" w14:textId="77777777" w:rsidR="002138FC" w:rsidRPr="002138FC" w:rsidRDefault="002138FC" w:rsidP="002138FC">
            <w:pPr>
              <w:pStyle w:val="Brdtekst"/>
              <w:rPr>
                <w:rFonts w:asciiTheme="minorHAnsi" w:hAnsiTheme="minorHAnsi" w:cs="Times New Roman"/>
                <w:b w:val="0"/>
                <w:w w:val="105"/>
                <w:sz w:val="20"/>
                <w:szCs w:val="20"/>
              </w:rPr>
            </w:pPr>
          </w:p>
          <w:p w14:paraId="191EDF29" w14:textId="77777777" w:rsidR="002138FC" w:rsidRPr="002138FC" w:rsidRDefault="002138FC" w:rsidP="002138FC">
            <w:pPr>
              <w:pStyle w:val="Brdtekst"/>
              <w:rPr>
                <w:rFonts w:asciiTheme="minorHAnsi" w:hAnsiTheme="minorHAnsi" w:cs="Times New Roman"/>
                <w:b w:val="0"/>
                <w:w w:val="105"/>
                <w:sz w:val="20"/>
                <w:szCs w:val="20"/>
              </w:rPr>
            </w:pPr>
            <w:r w:rsidRPr="002138FC">
              <w:rPr>
                <w:rFonts w:asciiTheme="minorHAnsi" w:hAnsiTheme="minorHAnsi" w:cs="Times New Roman"/>
                <w:b w:val="0"/>
                <w:w w:val="105"/>
                <w:sz w:val="20"/>
                <w:szCs w:val="20"/>
              </w:rPr>
              <w:t>Tlf.: 46 46 46 46</w:t>
            </w:r>
          </w:p>
          <w:p w14:paraId="5063F359" w14:textId="77777777" w:rsidR="002138FC" w:rsidRPr="002138FC" w:rsidRDefault="002138FC" w:rsidP="002138FC">
            <w:pPr>
              <w:pStyle w:val="Brdtekst"/>
              <w:rPr>
                <w:rFonts w:asciiTheme="minorHAnsi" w:hAnsiTheme="minorHAnsi" w:cs="Times New Roman"/>
                <w:b w:val="0"/>
                <w:sz w:val="20"/>
                <w:szCs w:val="20"/>
              </w:rPr>
            </w:pPr>
            <w:r w:rsidRPr="002138FC">
              <w:rPr>
                <w:rFonts w:asciiTheme="minorHAnsi" w:hAnsiTheme="minorHAnsi" w:cs="Times New Roman"/>
                <w:b w:val="0"/>
                <w:w w:val="105"/>
                <w:sz w:val="20"/>
                <w:szCs w:val="20"/>
              </w:rPr>
              <w:t>Tlf.: 21 53 29 80</w:t>
            </w:r>
            <w:r w:rsidRPr="002138FC">
              <w:rPr>
                <w:rFonts w:asciiTheme="minorHAnsi" w:hAnsiTheme="minorHAnsi" w:cs="Times New Roman"/>
                <w:b w:val="0"/>
                <w:sz w:val="20"/>
                <w:szCs w:val="20"/>
              </w:rPr>
              <w:t xml:space="preserve"> </w:t>
            </w:r>
          </w:p>
          <w:p w14:paraId="257B73CD" w14:textId="77777777" w:rsidR="002138FC" w:rsidRPr="002138FC" w:rsidRDefault="002138FC" w:rsidP="002138FC">
            <w:pPr>
              <w:pStyle w:val="Brdtekst"/>
              <w:rPr>
                <w:rFonts w:asciiTheme="minorHAnsi" w:hAnsiTheme="minorHAnsi" w:cs="Times New Roman"/>
                <w:b w:val="0"/>
                <w:sz w:val="20"/>
                <w:szCs w:val="20"/>
              </w:rPr>
            </w:pPr>
          </w:p>
          <w:p w14:paraId="0C164A7B" w14:textId="77777777" w:rsidR="002138FC" w:rsidRPr="002138FC" w:rsidRDefault="002138FC" w:rsidP="002138FC">
            <w:pPr>
              <w:pStyle w:val="Brdtekst"/>
              <w:rPr>
                <w:rFonts w:asciiTheme="minorHAnsi" w:hAnsiTheme="minorHAnsi" w:cs="Times New Roman"/>
                <w:b w:val="0"/>
                <w:sz w:val="20"/>
                <w:szCs w:val="20"/>
              </w:rPr>
            </w:pPr>
            <w:r w:rsidRPr="002138FC">
              <w:rPr>
                <w:rFonts w:asciiTheme="minorHAnsi" w:hAnsiTheme="minorHAnsi" w:cs="Times New Roman"/>
                <w:b w:val="0"/>
                <w:sz w:val="20"/>
                <w:szCs w:val="20"/>
              </w:rPr>
              <w:t>Yderligere info på Lejre Kommunes hjemmeside:</w:t>
            </w:r>
          </w:p>
          <w:p w14:paraId="40DCFD40" w14:textId="4E33FD57" w:rsidR="00604C19" w:rsidRPr="00EE74B2" w:rsidRDefault="00A7556C" w:rsidP="002138FC">
            <w:pPr>
              <w:rPr>
                <w:b/>
                <w:sz w:val="20"/>
                <w:szCs w:val="20"/>
              </w:rPr>
            </w:pPr>
            <w:hyperlink r:id="rId12" w:history="1">
              <w:r w:rsidR="002138FC" w:rsidRPr="00E66CD7">
                <w:rPr>
                  <w:rStyle w:val="Hyperlink"/>
                  <w:rFonts w:cs="Times New Roman"/>
                  <w:color w:val="auto"/>
                  <w:sz w:val="18"/>
                  <w:szCs w:val="18"/>
                </w:rPr>
                <w:t>https://www.lejre.dk/om-kommunen/borgerraadgiveren/</w:t>
              </w:r>
            </w:hyperlink>
          </w:p>
        </w:tc>
      </w:tr>
    </w:tbl>
    <w:p w14:paraId="4D27C7DF" w14:textId="77777777" w:rsidR="002F3AAA" w:rsidRDefault="002F3AAA" w:rsidP="002F3AAA">
      <w:pPr>
        <w:rPr>
          <w:b/>
        </w:rPr>
      </w:pPr>
    </w:p>
    <w:p w14:paraId="0A2B9B78" w14:textId="77777777" w:rsidR="002F3AAA" w:rsidRDefault="002F3AAA" w:rsidP="002F3AAA">
      <w:pPr>
        <w:rPr>
          <w:b/>
        </w:rPr>
      </w:pPr>
    </w:p>
    <w:p w14:paraId="45F7FBD2" w14:textId="77777777" w:rsidR="002F3AAA" w:rsidRDefault="002F3AAA" w:rsidP="002F3AAA">
      <w:pPr>
        <w:rPr>
          <w:b/>
        </w:rPr>
      </w:pPr>
    </w:p>
    <w:p w14:paraId="55848E17" w14:textId="77777777" w:rsidR="002F3AAA" w:rsidRDefault="002F3AAA" w:rsidP="002F3AAA">
      <w:pPr>
        <w:rPr>
          <w:b/>
        </w:rPr>
      </w:pPr>
    </w:p>
    <w:p w14:paraId="594BEA49" w14:textId="77777777" w:rsidR="002F3AAA" w:rsidRDefault="002F3AAA" w:rsidP="002F3AAA">
      <w:pPr>
        <w:rPr>
          <w:b/>
        </w:rPr>
      </w:pPr>
    </w:p>
    <w:p w14:paraId="5067DBDE" w14:textId="77777777" w:rsidR="002F3AAA" w:rsidRDefault="002F3AAA" w:rsidP="002F3AAA">
      <w:pPr>
        <w:rPr>
          <w:b/>
        </w:rPr>
      </w:pPr>
    </w:p>
    <w:p w14:paraId="3B6ABC53" w14:textId="77777777" w:rsidR="002F3AAA" w:rsidRDefault="002F3AAA" w:rsidP="002F3AAA">
      <w:pPr>
        <w:rPr>
          <w:b/>
        </w:rPr>
      </w:pPr>
    </w:p>
    <w:p w14:paraId="08C78C7B" w14:textId="77777777" w:rsidR="002F3AAA" w:rsidRDefault="002F3AAA" w:rsidP="002F3AAA">
      <w:pPr>
        <w:rPr>
          <w:b/>
        </w:rPr>
      </w:pPr>
    </w:p>
    <w:p w14:paraId="6A64F35E" w14:textId="77777777" w:rsidR="002F3AAA" w:rsidRDefault="002F3AAA" w:rsidP="002F3AAA">
      <w:pPr>
        <w:rPr>
          <w:b/>
        </w:rPr>
      </w:pPr>
    </w:p>
    <w:p w14:paraId="3DD94F31" w14:textId="77777777" w:rsidR="002F3AAA" w:rsidRDefault="002F3AAA" w:rsidP="002F3AAA">
      <w:pPr>
        <w:rPr>
          <w:b/>
        </w:rPr>
      </w:pPr>
    </w:p>
    <w:p w14:paraId="54BFCFCF" w14:textId="77777777" w:rsidR="002F3AAA" w:rsidRPr="002F3AAA" w:rsidRDefault="002F3AAA" w:rsidP="002F3AAA">
      <w:pPr>
        <w:rPr>
          <w:b/>
        </w:rPr>
      </w:pPr>
    </w:p>
    <w:sectPr w:rsidR="002F3AAA" w:rsidRPr="002F3AA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D3DB" w14:textId="77777777" w:rsidR="00A7556C" w:rsidRDefault="00A7556C" w:rsidP="00A7556C">
      <w:pPr>
        <w:spacing w:after="0" w:line="240" w:lineRule="auto"/>
      </w:pPr>
      <w:r>
        <w:separator/>
      </w:r>
    </w:p>
  </w:endnote>
  <w:endnote w:type="continuationSeparator" w:id="0">
    <w:p w14:paraId="7605C1D6" w14:textId="77777777" w:rsidR="00A7556C" w:rsidRDefault="00A7556C" w:rsidP="00A7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8669" w14:textId="77777777" w:rsidR="00A7556C" w:rsidRDefault="00A7556C" w:rsidP="00A7556C">
      <w:pPr>
        <w:spacing w:after="0" w:line="240" w:lineRule="auto"/>
      </w:pPr>
      <w:r>
        <w:separator/>
      </w:r>
    </w:p>
  </w:footnote>
  <w:footnote w:type="continuationSeparator" w:id="0">
    <w:p w14:paraId="12A39CF2" w14:textId="77777777" w:rsidR="00A7556C" w:rsidRDefault="00A7556C" w:rsidP="00A7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D2"/>
    <w:multiLevelType w:val="hybridMultilevel"/>
    <w:tmpl w:val="67F22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132189"/>
    <w:multiLevelType w:val="hybridMultilevel"/>
    <w:tmpl w:val="70D89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091E42"/>
    <w:multiLevelType w:val="hybridMultilevel"/>
    <w:tmpl w:val="1A744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363262"/>
    <w:multiLevelType w:val="hybridMultilevel"/>
    <w:tmpl w:val="3A66E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AA02BE"/>
    <w:multiLevelType w:val="hybridMultilevel"/>
    <w:tmpl w:val="B2FE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261165"/>
    <w:multiLevelType w:val="hybridMultilevel"/>
    <w:tmpl w:val="38D82060"/>
    <w:lvl w:ilvl="0" w:tplc="649C1D74">
      <w:start w:val="7"/>
      <w:numFmt w:val="bullet"/>
      <w:lvlText w:val="-"/>
      <w:lvlJc w:val="left"/>
      <w:pPr>
        <w:ind w:left="720" w:hanging="360"/>
      </w:pPr>
      <w:rPr>
        <w:rFonts w:ascii="Calibri" w:eastAsiaTheme="minorHAnsi" w:hAnsi="Calibri" w:cs="Calibri" w:hint="default"/>
        <w:b w:val="0"/>
        <w:color w:val="FF000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C65F5D"/>
    <w:multiLevelType w:val="hybridMultilevel"/>
    <w:tmpl w:val="0652E5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D2422B8"/>
    <w:multiLevelType w:val="hybridMultilevel"/>
    <w:tmpl w:val="57C6C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AA"/>
    <w:rsid w:val="00001D3B"/>
    <w:rsid w:val="000E1777"/>
    <w:rsid w:val="00201F06"/>
    <w:rsid w:val="002138FC"/>
    <w:rsid w:val="002F3AAA"/>
    <w:rsid w:val="004545B4"/>
    <w:rsid w:val="00494E58"/>
    <w:rsid w:val="004A7F73"/>
    <w:rsid w:val="004B2635"/>
    <w:rsid w:val="00512CB3"/>
    <w:rsid w:val="00563CDE"/>
    <w:rsid w:val="00585FE5"/>
    <w:rsid w:val="00604C19"/>
    <w:rsid w:val="00765124"/>
    <w:rsid w:val="00770557"/>
    <w:rsid w:val="00861CEF"/>
    <w:rsid w:val="00884A08"/>
    <w:rsid w:val="009E6FA4"/>
    <w:rsid w:val="00A7556C"/>
    <w:rsid w:val="00AC4B3E"/>
    <w:rsid w:val="00AC5B5B"/>
    <w:rsid w:val="00AE1AFA"/>
    <w:rsid w:val="00B000BE"/>
    <w:rsid w:val="00B115FA"/>
    <w:rsid w:val="00B477D4"/>
    <w:rsid w:val="00B82A8E"/>
    <w:rsid w:val="00BB7B7B"/>
    <w:rsid w:val="00BD3EFB"/>
    <w:rsid w:val="00BD5917"/>
    <w:rsid w:val="00C14572"/>
    <w:rsid w:val="00C171A4"/>
    <w:rsid w:val="00C56550"/>
    <w:rsid w:val="00CE06B0"/>
    <w:rsid w:val="00CE4068"/>
    <w:rsid w:val="00D8332F"/>
    <w:rsid w:val="00D94BDB"/>
    <w:rsid w:val="00DA3A73"/>
    <w:rsid w:val="00E17FEF"/>
    <w:rsid w:val="00E767CF"/>
    <w:rsid w:val="00EE74B2"/>
    <w:rsid w:val="00F53756"/>
    <w:rsid w:val="00F67ABC"/>
    <w:rsid w:val="00FB75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377C"/>
  <w15:docId w15:val="{87981126-61C5-4BD8-9829-FD81AAA1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77D4"/>
    <w:pPr>
      <w:ind w:left="720"/>
      <w:contextualSpacing/>
    </w:pPr>
  </w:style>
  <w:style w:type="table" w:styleId="Tabel-Gitter">
    <w:name w:val="Table Grid"/>
    <w:basedOn w:val="Tabel-Normal"/>
    <w:uiPriority w:val="39"/>
    <w:rsid w:val="0045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CE06B0"/>
    <w:pPr>
      <w:widowControl w:val="0"/>
      <w:autoSpaceDE w:val="0"/>
      <w:autoSpaceDN w:val="0"/>
      <w:spacing w:before="6" w:after="0" w:line="240" w:lineRule="auto"/>
    </w:pPr>
    <w:rPr>
      <w:rFonts w:ascii="Verdana" w:eastAsia="Verdana" w:hAnsi="Verdana" w:cs="Verdana"/>
      <w:b/>
      <w:bCs/>
      <w:sz w:val="26"/>
      <w:szCs w:val="26"/>
    </w:rPr>
  </w:style>
  <w:style w:type="character" w:customStyle="1" w:styleId="BrdtekstTegn">
    <w:name w:val="Brødtekst Tegn"/>
    <w:basedOn w:val="Standardskrifttypeiafsnit"/>
    <w:link w:val="Brdtekst"/>
    <w:uiPriority w:val="1"/>
    <w:rsid w:val="00CE06B0"/>
    <w:rPr>
      <w:rFonts w:ascii="Verdana" w:eastAsia="Verdana" w:hAnsi="Verdana" w:cs="Verdana"/>
      <w:b/>
      <w:bCs/>
      <w:sz w:val="26"/>
      <w:szCs w:val="26"/>
    </w:rPr>
  </w:style>
  <w:style w:type="character" w:styleId="Hyperlink">
    <w:name w:val="Hyperlink"/>
    <w:basedOn w:val="Standardskrifttypeiafsnit"/>
    <w:uiPriority w:val="99"/>
    <w:unhideWhenUsed/>
    <w:rsid w:val="00FB75CD"/>
    <w:rPr>
      <w:color w:val="0563C1" w:themeColor="hyperlink"/>
      <w:u w:val="single"/>
    </w:rPr>
  </w:style>
  <w:style w:type="paragraph" w:customStyle="1" w:styleId="Default">
    <w:name w:val="Default"/>
    <w:rsid w:val="00563CDE"/>
    <w:pPr>
      <w:autoSpaceDE w:val="0"/>
      <w:autoSpaceDN w:val="0"/>
      <w:adjustRightInd w:val="0"/>
      <w:spacing w:after="0" w:line="240" w:lineRule="auto"/>
    </w:pPr>
    <w:rPr>
      <w:rFonts w:ascii="Garamond" w:eastAsia="Times New Roman" w:hAnsi="Garamond" w:cs="Garamond"/>
      <w:color w:val="000000"/>
      <w:sz w:val="24"/>
      <w:szCs w:val="24"/>
    </w:rPr>
  </w:style>
  <w:style w:type="paragraph" w:styleId="Kommentartekst">
    <w:name w:val="annotation text"/>
    <w:basedOn w:val="Normal"/>
    <w:link w:val="KommentartekstTegn"/>
    <w:uiPriority w:val="99"/>
    <w:semiHidden/>
    <w:unhideWhenUsed/>
    <w:rsid w:val="00AE1AFA"/>
    <w:pPr>
      <w:widowControl w:val="0"/>
      <w:autoSpaceDE w:val="0"/>
      <w:autoSpaceDN w:val="0"/>
      <w:spacing w:after="0" w:line="240" w:lineRule="auto"/>
    </w:pPr>
    <w:rPr>
      <w:rFonts w:ascii="Verdana" w:eastAsia="Times New Roman" w:hAnsi="Verdana" w:cs="Verdana"/>
      <w:sz w:val="20"/>
      <w:szCs w:val="20"/>
    </w:rPr>
  </w:style>
  <w:style w:type="character" w:customStyle="1" w:styleId="KommentartekstTegn">
    <w:name w:val="Kommentartekst Tegn"/>
    <w:basedOn w:val="Standardskrifttypeiafsnit"/>
    <w:link w:val="Kommentartekst"/>
    <w:uiPriority w:val="99"/>
    <w:semiHidden/>
    <w:rsid w:val="00AE1AFA"/>
    <w:rPr>
      <w:rFonts w:ascii="Verdana" w:eastAsia="Times New Roman" w:hAnsi="Verdana" w:cs="Verdana"/>
      <w:sz w:val="20"/>
      <w:szCs w:val="20"/>
    </w:rPr>
  </w:style>
  <w:style w:type="paragraph" w:styleId="NormalWeb">
    <w:name w:val="Normal (Web)"/>
    <w:basedOn w:val="Normal"/>
    <w:uiPriority w:val="99"/>
    <w:semiHidden/>
    <w:unhideWhenUsed/>
    <w:rsid w:val="004A7F73"/>
    <w:pPr>
      <w:spacing w:after="15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755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556C"/>
  </w:style>
  <w:style w:type="paragraph" w:styleId="Sidefod">
    <w:name w:val="footer"/>
    <w:basedOn w:val="Normal"/>
    <w:link w:val="SidefodTegn"/>
    <w:uiPriority w:val="99"/>
    <w:unhideWhenUsed/>
    <w:rsid w:val="00A755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5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75815">
      <w:bodyDiv w:val="1"/>
      <w:marLeft w:val="0"/>
      <w:marRight w:val="0"/>
      <w:marTop w:val="0"/>
      <w:marBottom w:val="0"/>
      <w:divBdr>
        <w:top w:val="none" w:sz="0" w:space="0" w:color="auto"/>
        <w:left w:val="none" w:sz="0" w:space="0" w:color="auto"/>
        <w:bottom w:val="none" w:sz="0" w:space="0" w:color="auto"/>
        <w:right w:val="none" w:sz="0" w:space="0" w:color="auto"/>
      </w:divBdr>
      <w:divsChild>
        <w:div w:id="1221943545">
          <w:marLeft w:val="0"/>
          <w:marRight w:val="0"/>
          <w:marTop w:val="0"/>
          <w:marBottom w:val="0"/>
          <w:divBdr>
            <w:top w:val="none" w:sz="0" w:space="0" w:color="auto"/>
            <w:left w:val="none" w:sz="0" w:space="0" w:color="auto"/>
            <w:bottom w:val="none" w:sz="0" w:space="0" w:color="auto"/>
            <w:right w:val="none" w:sz="0" w:space="0" w:color="auto"/>
          </w:divBdr>
          <w:divsChild>
            <w:div w:id="1620910271">
              <w:marLeft w:val="0"/>
              <w:marRight w:val="0"/>
              <w:marTop w:val="0"/>
              <w:marBottom w:val="0"/>
              <w:divBdr>
                <w:top w:val="none" w:sz="0" w:space="0" w:color="auto"/>
                <w:left w:val="none" w:sz="0" w:space="0" w:color="auto"/>
                <w:bottom w:val="none" w:sz="0" w:space="0" w:color="auto"/>
                <w:right w:val="none" w:sz="0" w:space="0" w:color="auto"/>
              </w:divBdr>
              <w:divsChild>
                <w:div w:id="783812698">
                  <w:marLeft w:val="0"/>
                  <w:marRight w:val="0"/>
                  <w:marTop w:val="0"/>
                  <w:marBottom w:val="0"/>
                  <w:divBdr>
                    <w:top w:val="none" w:sz="0" w:space="0" w:color="auto"/>
                    <w:left w:val="none" w:sz="0" w:space="0" w:color="auto"/>
                    <w:bottom w:val="none" w:sz="0" w:space="0" w:color="auto"/>
                    <w:right w:val="none" w:sz="0" w:space="0" w:color="auto"/>
                  </w:divBdr>
                  <w:divsChild>
                    <w:div w:id="1888448104">
                      <w:marLeft w:val="0"/>
                      <w:marRight w:val="0"/>
                      <w:marTop w:val="0"/>
                      <w:marBottom w:val="0"/>
                      <w:divBdr>
                        <w:top w:val="none" w:sz="0" w:space="0" w:color="auto"/>
                        <w:left w:val="none" w:sz="0" w:space="0" w:color="auto"/>
                        <w:bottom w:val="none" w:sz="0" w:space="0" w:color="auto"/>
                        <w:right w:val="none" w:sz="0" w:space="0" w:color="auto"/>
                      </w:divBdr>
                      <w:divsChild>
                        <w:div w:id="1328706317">
                          <w:marLeft w:val="0"/>
                          <w:marRight w:val="0"/>
                          <w:marTop w:val="0"/>
                          <w:marBottom w:val="0"/>
                          <w:divBdr>
                            <w:top w:val="none" w:sz="0" w:space="0" w:color="auto"/>
                            <w:left w:val="none" w:sz="0" w:space="0" w:color="auto"/>
                            <w:bottom w:val="none" w:sz="0" w:space="0" w:color="auto"/>
                            <w:right w:val="none" w:sz="0" w:space="0" w:color="auto"/>
                          </w:divBdr>
                          <w:divsChild>
                            <w:div w:id="2145999640">
                              <w:marLeft w:val="0"/>
                              <w:marRight w:val="0"/>
                              <w:marTop w:val="0"/>
                              <w:marBottom w:val="375"/>
                              <w:divBdr>
                                <w:top w:val="single" w:sz="6" w:space="11" w:color="D3D2D2"/>
                                <w:left w:val="single" w:sz="6" w:space="15" w:color="D3D2D2"/>
                                <w:bottom w:val="single" w:sz="6" w:space="11" w:color="D3D2D2"/>
                                <w:right w:val="single" w:sz="6" w:space="15" w:color="D3D2D2"/>
                              </w:divBdr>
                              <w:divsChild>
                                <w:div w:id="205991618">
                                  <w:marLeft w:val="0"/>
                                  <w:marRight w:val="0"/>
                                  <w:marTop w:val="0"/>
                                  <w:marBottom w:val="0"/>
                                  <w:divBdr>
                                    <w:top w:val="none" w:sz="0" w:space="0" w:color="auto"/>
                                    <w:left w:val="none" w:sz="0" w:space="0" w:color="auto"/>
                                    <w:bottom w:val="none" w:sz="0" w:space="0" w:color="auto"/>
                                    <w:right w:val="none" w:sz="0" w:space="0" w:color="auto"/>
                                  </w:divBdr>
                                </w:div>
                                <w:div w:id="17863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jre.dk/om-kommunen/borgerraadgiver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tsinformation.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C9E07839004D40B0F8BCBC862F7F5A" ma:contentTypeVersion="0" ma:contentTypeDescription="Opret et nyt dokument." ma:contentTypeScope="" ma:versionID="cbe06386c7c678fa709aeec4b1e491f7">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0D2C-955B-4D9F-AA9D-D93EE26084E1}">
  <ds:schemaRefs>
    <ds:schemaRef ds:uri="http://schemas.microsoft.com/sharepoint/v3/contenttype/forms"/>
  </ds:schemaRefs>
</ds:datastoreItem>
</file>

<file path=customXml/itemProps2.xml><?xml version="1.0" encoding="utf-8"?>
<ds:datastoreItem xmlns:ds="http://schemas.openxmlformats.org/officeDocument/2006/customXml" ds:itemID="{3A509B17-9076-445A-B8CA-436D4A8AF2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8F3256-8E8C-417F-914A-565EA33C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7EC434-44EA-4364-852D-46066DCF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7184</Characters>
  <Application>Microsoft Office Word</Application>
  <DocSecurity>0</DocSecurity>
  <Lines>266</Lines>
  <Paragraphs>111</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Olsen</dc:creator>
  <cp:lastModifiedBy> </cp:lastModifiedBy>
  <cp:revision>2</cp:revision>
  <dcterms:created xsi:type="dcterms:W3CDTF">2020-12-02T10:39:00Z</dcterms:created>
  <dcterms:modified xsi:type="dcterms:W3CDTF">2020-12-02T10:39:00Z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{22B3946A-7DCD-4E07-A35D-978A8F9F8895}</vt:lpwstr>
  </property>
  <property fmtid="{D5CDD505-2E9C-101B-9397-08002B2CF9AE}" pid="3" name="ContentTypeId">
    <vt:lpwstr>0x01010012C9E07839004D40B0F8BCBC862F7F5A</vt:lpwstr>
  </property>
</Properties>
</file>