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66" w:rsidRPr="0045515B" w:rsidRDefault="0045515B">
      <w:pPr>
        <w:ind w:left="7455"/>
        <w:rPr>
          <w:sz w:val="20"/>
          <w:lang w:val="da-DK"/>
        </w:rPr>
      </w:pPr>
      <w:r w:rsidRPr="0045515B">
        <w:rPr>
          <w:noProof/>
          <w:lang w:val="da-DK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4604003</wp:posOffset>
            </wp:positionH>
            <wp:positionV relativeFrom="page">
              <wp:posOffset>8228076</wp:posOffset>
            </wp:positionV>
            <wp:extent cx="2578607" cy="130454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607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5B">
        <w:rPr>
          <w:noProof/>
          <w:sz w:val="20"/>
          <w:lang w:val="da-DK"/>
        </w:rPr>
        <w:drawing>
          <wp:inline distT="0" distB="0" distL="0" distR="0">
            <wp:extent cx="1063599" cy="318325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99" cy="3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66" w:rsidRPr="0045515B" w:rsidRDefault="0045515B">
      <w:pPr>
        <w:spacing w:before="3"/>
        <w:rPr>
          <w:sz w:val="15"/>
          <w:lang w:val="da-DK"/>
        </w:rPr>
      </w:pPr>
      <w:r w:rsidRPr="0045515B">
        <w:rPr>
          <w:noProof/>
          <w:lang w:val="da-DK"/>
        </w:rPr>
        <w:drawing>
          <wp:anchor distT="0" distB="0" distL="0" distR="0" simplePos="0" relativeHeight="487509504" behindDoc="0" locked="0" layoutInCell="1" allowOverlap="1">
            <wp:simplePos x="0" y="0"/>
            <wp:positionH relativeFrom="page">
              <wp:posOffset>5750052</wp:posOffset>
            </wp:positionH>
            <wp:positionV relativeFrom="paragraph">
              <wp:posOffset>136397</wp:posOffset>
            </wp:positionV>
            <wp:extent cx="527275" cy="522636"/>
            <wp:effectExtent l="0" t="0" r="0" b="0"/>
            <wp:wrapTopAndBottom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366" w:rsidRPr="0045515B" w:rsidRDefault="00C62366">
      <w:pPr>
        <w:spacing w:before="1"/>
        <w:rPr>
          <w:sz w:val="25"/>
          <w:lang w:val="da-DK"/>
        </w:rPr>
      </w:pPr>
    </w:p>
    <w:p w:rsidR="00C62366" w:rsidRPr="0045515B" w:rsidRDefault="0045515B" w:rsidP="0045515B">
      <w:pPr>
        <w:pStyle w:val="Overskrift1"/>
        <w:rPr>
          <w:rFonts w:ascii="Times New Roman" w:hAnsi="Times New Roman" w:cs="Times New Roman"/>
          <w:lang w:val="da-DK"/>
        </w:rPr>
      </w:pPr>
      <w:r w:rsidRPr="0045515B">
        <w:rPr>
          <w:rFonts w:ascii="Times New Roman" w:hAnsi="Times New Roman" w:cs="Times New Roman"/>
          <w:lang w:val="da-DK"/>
        </w:rPr>
        <w:t>Forslag til kvalitetsstandard for befordring af beboere i botilbud for private ture i busser tilhørende botilbuddet</w:t>
      </w:r>
    </w:p>
    <w:p w:rsidR="00C62366" w:rsidRPr="0045515B" w:rsidRDefault="00C62366">
      <w:pPr>
        <w:spacing w:before="4" w:after="1"/>
        <w:rPr>
          <w:b/>
          <w:lang w:val="da-DK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Oversigt over forslag til kvalitetsstandard for befordring af beboere i botilbud for private ture i busser tilhørende botilbuddet."/>
      </w:tblPr>
      <w:tblGrid>
        <w:gridCol w:w="2534"/>
        <w:gridCol w:w="6363"/>
      </w:tblGrid>
      <w:tr w:rsidR="00C62366" w:rsidRPr="0045515B" w:rsidTr="0045515B">
        <w:trPr>
          <w:trHeight w:val="1555"/>
          <w:tblHeader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3" w:line="244" w:lineRule="auto"/>
              <w:ind w:left="366" w:right="156" w:hanging="339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1. Hvad er ydelsens lovgrundlag?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520"/>
              <w:rPr>
                <w:lang w:val="da-DK"/>
              </w:rPr>
            </w:pPr>
            <w:r w:rsidRPr="0045515B">
              <w:rPr>
                <w:lang w:val="da-DK"/>
              </w:rPr>
              <w:t xml:space="preserve">Ankestyrelsens afgørelse. Ankesagsnummer.: 2014-176977 </w:t>
            </w:r>
            <w:r w:rsidRPr="0045515B">
              <w:rPr>
                <w:w w:val="105"/>
                <w:lang w:val="da-DK"/>
              </w:rPr>
              <w:t>Jvf. Aarhus Kommunes sag: 14/035239-5</w:t>
            </w:r>
          </w:p>
          <w:p w:rsidR="00C62366" w:rsidRPr="0045515B" w:rsidRDefault="00C62366">
            <w:pPr>
              <w:pStyle w:val="TableParagraph"/>
              <w:spacing w:before="4"/>
              <w:ind w:left="0"/>
              <w:rPr>
                <w:b/>
                <w:lang w:val="da-DK"/>
              </w:rPr>
            </w:pPr>
          </w:p>
          <w:p w:rsidR="00C62366" w:rsidRPr="0045515B" w:rsidRDefault="0045515B">
            <w:pPr>
              <w:pStyle w:val="TableParagraph"/>
              <w:spacing w:line="244" w:lineRule="auto"/>
              <w:ind w:right="231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Gælder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kun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beboere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</w:t>
            </w:r>
            <w:r w:rsidRPr="0045515B">
              <w:rPr>
                <w:spacing w:val="-1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botilbud,</w:t>
            </w:r>
            <w:r w:rsidRPr="0045515B">
              <w:rPr>
                <w:spacing w:val="-12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som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er</w:t>
            </w:r>
            <w:r w:rsidRPr="0045515B">
              <w:rPr>
                <w:spacing w:val="-1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omfattet</w:t>
            </w:r>
            <w:r w:rsidRPr="0045515B">
              <w:rPr>
                <w:spacing w:val="-1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af</w:t>
            </w:r>
            <w:r w:rsidRPr="0045515B">
              <w:rPr>
                <w:spacing w:val="-12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det</w:t>
            </w:r>
            <w:r w:rsidRPr="0045515B">
              <w:rPr>
                <w:spacing w:val="-13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sociale tilsyn</w:t>
            </w:r>
          </w:p>
        </w:tc>
      </w:tr>
      <w:tr w:rsidR="00C62366" w:rsidRPr="0045515B">
        <w:trPr>
          <w:trHeight w:val="1817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4" w:line="244" w:lineRule="auto"/>
              <w:ind w:left="366" w:right="156" w:hanging="339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2. Hvad er formålet med ydelsen?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275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At betalingsforholdet afklares i forbindelse med befordring af beboere,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således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at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det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hidtidige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serviceniveau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kan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fastholdes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på botilbuddet.</w:t>
            </w:r>
          </w:p>
          <w:p w:rsidR="00C62366" w:rsidRPr="0045515B" w:rsidRDefault="00C62366">
            <w:pPr>
              <w:pStyle w:val="TableParagraph"/>
              <w:spacing w:before="6"/>
              <w:ind w:left="0"/>
              <w:rPr>
                <w:b/>
                <w:lang w:val="da-DK"/>
              </w:rPr>
            </w:pPr>
          </w:p>
          <w:p w:rsidR="00C62366" w:rsidRPr="0045515B" w:rsidRDefault="0045515B">
            <w:pPr>
              <w:pStyle w:val="TableParagraph"/>
              <w:spacing w:before="1" w:line="247" w:lineRule="auto"/>
              <w:ind w:right="121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Derved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får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handicappede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forsat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mulighed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at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indgå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samfundet udenfor</w:t>
            </w:r>
            <w:r w:rsidRPr="0045515B">
              <w:rPr>
                <w:spacing w:val="-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botilbuddet.</w:t>
            </w:r>
          </w:p>
        </w:tc>
      </w:tr>
      <w:tr w:rsidR="00C62366" w:rsidRPr="0045515B">
        <w:trPr>
          <w:trHeight w:val="2074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1" w:line="244" w:lineRule="auto"/>
              <w:ind w:left="366" w:right="156" w:hanging="339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3. Hvilke aktiviteter indgår i ydelsen?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126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Socialpædagogisk</w:t>
            </w:r>
            <w:r w:rsidRPr="0045515B">
              <w:rPr>
                <w:spacing w:val="-2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støtte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til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diverse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aktiviteter</w:t>
            </w:r>
            <w:r w:rsidRPr="0045515B">
              <w:rPr>
                <w:spacing w:val="-2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udenfor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botilbuddet f.eks. kørsel til læge, tandlæge, speciallæger, fritidsaktiviteter indkøb til personlig- og bolighygiejne, støtte til pårørende- kontakt.</w:t>
            </w:r>
          </w:p>
          <w:p w:rsidR="00C62366" w:rsidRPr="0045515B" w:rsidRDefault="00C62366">
            <w:pPr>
              <w:pStyle w:val="TableParagraph"/>
              <w:spacing w:before="6"/>
              <w:ind w:left="0"/>
              <w:rPr>
                <w:b/>
                <w:lang w:val="da-DK"/>
              </w:rPr>
            </w:pPr>
          </w:p>
          <w:p w:rsidR="00C62366" w:rsidRPr="0045515B" w:rsidRDefault="0045515B">
            <w:pPr>
              <w:pStyle w:val="TableParagraph"/>
              <w:spacing w:before="1" w:line="244" w:lineRule="auto"/>
              <w:ind w:right="504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Aktivitet</w:t>
            </w:r>
            <w:r w:rsidRPr="0045515B">
              <w:rPr>
                <w:w w:val="105"/>
                <w:lang w:val="da-DK"/>
              </w:rPr>
              <w:t>er</w:t>
            </w:r>
            <w:r w:rsidRPr="0045515B">
              <w:rPr>
                <w:spacing w:val="-23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der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indgår</w:t>
            </w:r>
            <w:r w:rsidRPr="0045515B">
              <w:rPr>
                <w:spacing w:val="-23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beboerens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pædagogiske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handleplan</w:t>
            </w:r>
            <w:r w:rsidRPr="0045515B">
              <w:rPr>
                <w:spacing w:val="-21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jf. servicelovens §</w:t>
            </w:r>
            <w:r w:rsidRPr="0045515B">
              <w:rPr>
                <w:spacing w:val="-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85.</w:t>
            </w:r>
          </w:p>
        </w:tc>
      </w:tr>
      <w:tr w:rsidR="00C62366" w:rsidRPr="0045515B">
        <w:trPr>
          <w:trHeight w:val="1037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2" w:line="244" w:lineRule="auto"/>
              <w:ind w:left="366" w:right="156" w:hanging="339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 xml:space="preserve">4. Hvilke aktiviteter indgår </w:t>
            </w:r>
            <w:r w:rsidRPr="0045515B">
              <w:rPr>
                <w:b/>
                <w:w w:val="105"/>
                <w:u w:val="thick"/>
                <w:lang w:val="da-DK"/>
              </w:rPr>
              <w:t>ikke</w:t>
            </w:r>
            <w:r w:rsidRPr="0045515B">
              <w:rPr>
                <w:b/>
                <w:w w:val="105"/>
                <w:lang w:val="da-DK"/>
              </w:rPr>
              <w:t xml:space="preserve"> i ydelsen?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247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Der indgår ikke aktiviteter, som ligger udover hensigten i Servicelovens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§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85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f.eks.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befordring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uden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et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pædagogisk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formål, herunder</w:t>
            </w:r>
            <w:r w:rsidRPr="0045515B">
              <w:rPr>
                <w:spacing w:val="-3"/>
                <w:w w:val="105"/>
                <w:lang w:val="da-DK"/>
              </w:rPr>
              <w:t xml:space="preserve"> </w:t>
            </w:r>
            <w:proofErr w:type="spellStart"/>
            <w:r w:rsidRPr="0045515B">
              <w:rPr>
                <w:w w:val="105"/>
                <w:lang w:val="da-DK"/>
              </w:rPr>
              <w:t>taxa-kørsel</w:t>
            </w:r>
            <w:proofErr w:type="spellEnd"/>
            <w:r w:rsidRPr="0045515B">
              <w:rPr>
                <w:w w:val="105"/>
                <w:lang w:val="da-DK"/>
              </w:rPr>
              <w:t>.</w:t>
            </w:r>
          </w:p>
        </w:tc>
      </w:tr>
      <w:tr w:rsidR="00C62366" w:rsidRPr="0045515B">
        <w:trPr>
          <w:trHeight w:val="777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1"/>
              <w:ind w:left="28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5. Leverandør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7" w:lineRule="exact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Lejre Kommunes sociale botilbud.</w:t>
            </w:r>
          </w:p>
          <w:p w:rsidR="00C62366" w:rsidRPr="0045515B" w:rsidRDefault="0045515B">
            <w:pPr>
              <w:pStyle w:val="TableParagraph"/>
              <w:spacing w:before="6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Solvang, Bramsnæsvig og Bofællesskaberne</w:t>
            </w:r>
          </w:p>
        </w:tc>
      </w:tr>
      <w:tr w:rsidR="00C62366" w:rsidRPr="0045515B">
        <w:trPr>
          <w:trHeight w:val="777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22" w:line="223" w:lineRule="auto"/>
              <w:ind w:left="366" w:right="156" w:hanging="339"/>
              <w:rPr>
                <w:rFonts w:ascii="Verdana"/>
                <w:b/>
                <w:sz w:val="17"/>
                <w:lang w:val="da-DK"/>
              </w:rPr>
            </w:pPr>
            <w:r w:rsidRPr="0045515B">
              <w:rPr>
                <w:b/>
                <w:lang w:val="da-DK"/>
              </w:rPr>
              <w:t xml:space="preserve">6. </w:t>
            </w:r>
            <w:r w:rsidRPr="0045515B">
              <w:rPr>
                <w:rFonts w:ascii="Verdana"/>
                <w:b/>
                <w:sz w:val="17"/>
                <w:lang w:val="da-DK"/>
              </w:rPr>
              <w:t>Hvem kan modtage ydelsen?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180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Beboere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på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Lejre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Kommunes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sociale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botilbud,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som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er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omfattet</w:t>
            </w:r>
            <w:r w:rsidRPr="0045515B">
              <w:rPr>
                <w:spacing w:val="-21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af det sociale</w:t>
            </w:r>
            <w:r w:rsidRPr="0045515B">
              <w:rPr>
                <w:spacing w:val="-2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tilsyn.</w:t>
            </w:r>
          </w:p>
        </w:tc>
      </w:tr>
      <w:tr w:rsidR="00C62366" w:rsidRPr="0045515B">
        <w:trPr>
          <w:trHeight w:val="1295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1" w:line="244" w:lineRule="auto"/>
              <w:ind w:left="366" w:right="156" w:hanging="339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7. Hvordan ansøges om ydelsen?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306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Befordringen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er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omfattet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af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botilbuddets</w:t>
            </w:r>
            <w:r w:rsidRPr="0045515B">
              <w:rPr>
                <w:spacing w:val="-21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faste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tilbud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til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samtlige beboere.</w:t>
            </w:r>
          </w:p>
          <w:p w:rsidR="00C62366" w:rsidRPr="0045515B" w:rsidRDefault="00C62366">
            <w:pPr>
              <w:pStyle w:val="TableParagraph"/>
              <w:spacing w:before="4"/>
              <w:ind w:left="0"/>
              <w:rPr>
                <w:b/>
                <w:lang w:val="da-DK"/>
              </w:rPr>
            </w:pPr>
          </w:p>
          <w:p w:rsidR="00C62366" w:rsidRPr="0045515B" w:rsidRDefault="0045515B">
            <w:pPr>
              <w:pStyle w:val="TableParagraph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Virksomhedsleder træffer afgørelse.</w:t>
            </w:r>
          </w:p>
        </w:tc>
      </w:tr>
      <w:tr w:rsidR="00C62366" w:rsidRPr="0045515B">
        <w:trPr>
          <w:trHeight w:val="777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1" w:line="247" w:lineRule="auto"/>
              <w:ind w:left="366" w:right="156" w:hanging="339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8. Ydelsens indhold og omfang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520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Befordring</w:t>
            </w:r>
            <w:r w:rsidRPr="0045515B">
              <w:rPr>
                <w:spacing w:val="-2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</w:t>
            </w:r>
            <w:r w:rsidRPr="0045515B">
              <w:rPr>
                <w:spacing w:val="-2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forbindelse</w:t>
            </w:r>
            <w:r w:rsidRPr="0045515B">
              <w:rPr>
                <w:spacing w:val="-2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med</w:t>
            </w:r>
            <w:r w:rsidRPr="0045515B">
              <w:rPr>
                <w:spacing w:val="-2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botilbuddets</w:t>
            </w:r>
            <w:r w:rsidRPr="0045515B">
              <w:rPr>
                <w:spacing w:val="-2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socialpædagogiske støtte.</w:t>
            </w:r>
          </w:p>
        </w:tc>
      </w:tr>
    </w:tbl>
    <w:p w:rsidR="00C62366" w:rsidRPr="0045515B" w:rsidRDefault="00C62366">
      <w:pPr>
        <w:spacing w:line="244" w:lineRule="auto"/>
        <w:rPr>
          <w:lang w:val="da-DK"/>
        </w:rPr>
        <w:sectPr w:rsidR="00C62366" w:rsidRPr="0045515B">
          <w:type w:val="continuous"/>
          <w:pgSz w:w="12240" w:h="15840"/>
          <w:pgMar w:top="680" w:right="820" w:bottom="280" w:left="1600" w:header="708" w:footer="708" w:gutter="0"/>
          <w:cols w:space="708"/>
        </w:sectPr>
      </w:pPr>
    </w:p>
    <w:p w:rsidR="00C62366" w:rsidRPr="0045515B" w:rsidRDefault="0045515B">
      <w:pPr>
        <w:ind w:left="7467"/>
        <w:rPr>
          <w:sz w:val="20"/>
          <w:lang w:val="da-DK"/>
        </w:rPr>
      </w:pPr>
      <w:bookmarkStart w:id="0" w:name="_GoBack"/>
      <w:r w:rsidRPr="0045515B">
        <w:rPr>
          <w:noProof/>
          <w:sz w:val="20"/>
          <w:lang w:val="da-DK"/>
        </w:rPr>
        <w:lastRenderedPageBreak/>
        <w:drawing>
          <wp:inline distT="0" distB="0" distL="0" distR="0">
            <wp:extent cx="527275" cy="522636"/>
            <wp:effectExtent l="0" t="0" r="0" b="0"/>
            <wp:docPr id="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2366" w:rsidRPr="0045515B" w:rsidRDefault="00C62366">
      <w:pPr>
        <w:rPr>
          <w:b/>
          <w:sz w:val="20"/>
          <w:lang w:val="da-DK"/>
        </w:rPr>
      </w:pPr>
    </w:p>
    <w:p w:rsidR="00C62366" w:rsidRPr="0045515B" w:rsidRDefault="00C62366">
      <w:pPr>
        <w:rPr>
          <w:b/>
          <w:sz w:val="20"/>
          <w:lang w:val="da-DK"/>
        </w:rPr>
      </w:pPr>
    </w:p>
    <w:p w:rsidR="00C62366" w:rsidRPr="0045515B" w:rsidRDefault="00C62366">
      <w:pPr>
        <w:rPr>
          <w:b/>
          <w:sz w:val="20"/>
          <w:lang w:val="da-DK"/>
        </w:rPr>
      </w:pPr>
    </w:p>
    <w:p w:rsidR="00C62366" w:rsidRPr="0045515B" w:rsidRDefault="00C62366">
      <w:pPr>
        <w:spacing w:before="6" w:after="1"/>
        <w:rPr>
          <w:b/>
          <w:sz w:val="17"/>
          <w:lang w:val="da-DK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Oversigt over forslag til kvalitetsstandard for befordring af beboere i botilbud for private ture i busser tilhørende botilbuddet."/>
      </w:tblPr>
      <w:tblGrid>
        <w:gridCol w:w="2534"/>
        <w:gridCol w:w="6363"/>
      </w:tblGrid>
      <w:tr w:rsidR="00C62366" w:rsidRPr="0045515B" w:rsidTr="0045515B">
        <w:trPr>
          <w:trHeight w:val="1555"/>
          <w:tblHeader/>
        </w:trPr>
        <w:tc>
          <w:tcPr>
            <w:tcW w:w="2534" w:type="dxa"/>
          </w:tcPr>
          <w:p w:rsidR="00C62366" w:rsidRPr="0045515B" w:rsidRDefault="00C62366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428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Derudover</w:t>
            </w:r>
            <w:r w:rsidRPr="0045515B">
              <w:rPr>
                <w:spacing w:val="-2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vil</w:t>
            </w:r>
            <w:r w:rsidRPr="0045515B">
              <w:rPr>
                <w:spacing w:val="-2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beboernes</w:t>
            </w:r>
            <w:r w:rsidRPr="0045515B">
              <w:rPr>
                <w:spacing w:val="-31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individuelle</w:t>
            </w:r>
            <w:r w:rsidRPr="0045515B">
              <w:rPr>
                <w:spacing w:val="-2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pædagogiske</w:t>
            </w:r>
            <w:r w:rsidRPr="0045515B">
              <w:rPr>
                <w:spacing w:val="-2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handleplan begrunde behov for yderligere befordring samt ved akut og nødvendig individuel</w:t>
            </w:r>
            <w:r w:rsidRPr="0045515B">
              <w:rPr>
                <w:spacing w:val="-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befordring.</w:t>
            </w:r>
          </w:p>
          <w:p w:rsidR="00C62366" w:rsidRPr="0045515B" w:rsidRDefault="00C62366">
            <w:pPr>
              <w:pStyle w:val="TableParagraph"/>
              <w:spacing w:before="5"/>
              <w:ind w:left="0"/>
              <w:rPr>
                <w:b/>
                <w:lang w:val="da-DK"/>
              </w:rPr>
            </w:pPr>
          </w:p>
          <w:p w:rsidR="00C62366" w:rsidRPr="0045515B" w:rsidRDefault="0045515B">
            <w:pPr>
              <w:pStyle w:val="TableParagraph"/>
              <w:ind w:left="324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Virksomhedsleder træffer afgørelse.</w:t>
            </w:r>
          </w:p>
        </w:tc>
      </w:tr>
      <w:tr w:rsidR="00C62366" w:rsidRPr="0045515B">
        <w:trPr>
          <w:trHeight w:val="672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4"/>
              <w:ind w:left="28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9. Kompetencekrav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508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Ansatte på de sociale botilbud, Solvang, Bramsnæsvig og Bofællesskaberne,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der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indgår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den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daglige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støtte</w:t>
            </w:r>
            <w:r w:rsidRPr="0045515B">
              <w:rPr>
                <w:spacing w:val="-21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af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beboerne.</w:t>
            </w:r>
          </w:p>
        </w:tc>
      </w:tr>
      <w:tr w:rsidR="00C62366" w:rsidRPr="0045515B">
        <w:trPr>
          <w:trHeight w:val="517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3"/>
              <w:ind w:left="28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10. Sagsbehandlingsfrist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9" w:lineRule="exact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7 dage og ved akutte tilfælde samme dag.</w:t>
            </w:r>
          </w:p>
        </w:tc>
      </w:tr>
      <w:tr w:rsidR="00C62366" w:rsidRPr="0045515B">
        <w:trPr>
          <w:trHeight w:val="2334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3"/>
              <w:ind w:left="28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11. Særlige forhold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4" w:lineRule="auto"/>
              <w:ind w:right="126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Socialpædagogisk</w:t>
            </w:r>
            <w:r w:rsidRPr="0045515B">
              <w:rPr>
                <w:spacing w:val="-2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støtte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til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diverse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aktiviteter</w:t>
            </w:r>
            <w:r w:rsidRPr="0045515B">
              <w:rPr>
                <w:spacing w:val="-2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udenfor</w:t>
            </w:r>
            <w:r w:rsidRPr="0045515B">
              <w:rPr>
                <w:spacing w:val="-2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botilbuddet vil kun kunne anvendes, hvis det sociale botilbud sikrer, at befordringen i botilbuddets bus kan gennemføres personalemæssigt</w:t>
            </w:r>
            <w:r w:rsidRPr="0045515B">
              <w:rPr>
                <w:spacing w:val="-2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forsvarligt.</w:t>
            </w:r>
          </w:p>
          <w:p w:rsidR="00C62366" w:rsidRPr="0045515B" w:rsidRDefault="00C62366">
            <w:pPr>
              <w:pStyle w:val="TableParagraph"/>
              <w:spacing w:before="6"/>
              <w:ind w:left="0"/>
              <w:rPr>
                <w:b/>
                <w:lang w:val="da-DK"/>
              </w:rPr>
            </w:pPr>
          </w:p>
          <w:p w:rsidR="00C62366" w:rsidRPr="0045515B" w:rsidRDefault="0045515B">
            <w:pPr>
              <w:pStyle w:val="TableParagraph"/>
              <w:spacing w:before="1" w:line="247" w:lineRule="auto"/>
              <w:ind w:right="623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Endvidere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skal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det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være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foreneligt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med</w:t>
            </w:r>
            <w:r w:rsidRPr="0045515B">
              <w:rPr>
                <w:spacing w:val="-16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botilbuddets</w:t>
            </w:r>
            <w:r w:rsidRPr="0045515B">
              <w:rPr>
                <w:spacing w:val="-1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øvrige socialpædagogiske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opgaver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forhold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til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beboere,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der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ikke deltager i aktiviteter udenfor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botilbuddet.</w:t>
            </w:r>
          </w:p>
        </w:tc>
      </w:tr>
      <w:tr w:rsidR="00C62366" w:rsidRPr="0045515B">
        <w:trPr>
          <w:trHeight w:val="4165"/>
        </w:trPr>
        <w:tc>
          <w:tcPr>
            <w:tcW w:w="2534" w:type="dxa"/>
          </w:tcPr>
          <w:p w:rsidR="00C62366" w:rsidRPr="0045515B" w:rsidRDefault="0045515B">
            <w:pPr>
              <w:pStyle w:val="TableParagraph"/>
              <w:spacing w:before="1"/>
              <w:ind w:left="28"/>
              <w:rPr>
                <w:b/>
                <w:lang w:val="da-DK"/>
              </w:rPr>
            </w:pPr>
            <w:r w:rsidRPr="0045515B">
              <w:rPr>
                <w:b/>
                <w:w w:val="105"/>
                <w:lang w:val="da-DK"/>
              </w:rPr>
              <w:t>12. Klagemuligheder</w:t>
            </w:r>
          </w:p>
        </w:tc>
        <w:tc>
          <w:tcPr>
            <w:tcW w:w="6363" w:type="dxa"/>
          </w:tcPr>
          <w:p w:rsidR="00C62366" w:rsidRPr="0045515B" w:rsidRDefault="0045515B">
            <w:pPr>
              <w:pStyle w:val="TableParagraph"/>
              <w:spacing w:line="247" w:lineRule="exact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Klage over sagsbehandlingen:</w:t>
            </w:r>
          </w:p>
          <w:p w:rsidR="00C62366" w:rsidRPr="0045515B" w:rsidRDefault="0045515B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9" w:line="244" w:lineRule="auto"/>
              <w:ind w:right="106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Klage over kommunens sagsbehandling, personalets opførsel</w:t>
            </w:r>
            <w:r w:rsidRPr="0045515B">
              <w:rPr>
                <w:spacing w:val="-22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eller</w:t>
            </w:r>
            <w:r w:rsidRPr="0045515B">
              <w:rPr>
                <w:spacing w:val="-22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personalets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udførelse</w:t>
            </w:r>
            <w:r w:rsidRPr="0045515B">
              <w:rPr>
                <w:spacing w:val="-21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af</w:t>
            </w:r>
            <w:r w:rsidRPr="0045515B">
              <w:rPr>
                <w:spacing w:val="-18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praktiske</w:t>
            </w:r>
            <w:r w:rsidRPr="0045515B">
              <w:rPr>
                <w:spacing w:val="-19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opgaver</w:t>
            </w:r>
            <w:r w:rsidRPr="0045515B">
              <w:rPr>
                <w:spacing w:val="-20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kan ske ved henvendelse til</w:t>
            </w:r>
            <w:r w:rsidRPr="0045515B">
              <w:rPr>
                <w:spacing w:val="-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ledelsen.</w:t>
            </w:r>
          </w:p>
          <w:p w:rsidR="00C62366" w:rsidRPr="0045515B" w:rsidRDefault="00C62366">
            <w:pPr>
              <w:pStyle w:val="TableParagraph"/>
              <w:spacing w:before="9"/>
              <w:ind w:left="0"/>
              <w:rPr>
                <w:b/>
                <w:lang w:val="da-DK"/>
              </w:rPr>
            </w:pPr>
          </w:p>
          <w:p w:rsidR="00C62366" w:rsidRPr="0045515B" w:rsidRDefault="0045515B">
            <w:pPr>
              <w:pStyle w:val="TableParagraph"/>
              <w:rPr>
                <w:lang w:val="da-DK"/>
              </w:rPr>
            </w:pPr>
            <w:r w:rsidRPr="0045515B">
              <w:rPr>
                <w:w w:val="105"/>
                <w:u w:val="single"/>
                <w:lang w:val="da-DK"/>
              </w:rPr>
              <w:t>Borgerrådgiveren</w:t>
            </w:r>
          </w:p>
          <w:p w:rsidR="00C62366" w:rsidRPr="0045515B" w:rsidRDefault="0045515B">
            <w:pPr>
              <w:pStyle w:val="TableParagraph"/>
              <w:spacing w:before="6" w:line="244" w:lineRule="auto"/>
              <w:ind w:right="500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Der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er</w:t>
            </w:r>
            <w:r w:rsidRPr="0045515B">
              <w:rPr>
                <w:spacing w:val="-17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endvidere</w:t>
            </w:r>
            <w:r w:rsidRPr="0045515B">
              <w:rPr>
                <w:spacing w:val="-13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mulighed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for,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at</w:t>
            </w:r>
            <w:r w:rsidRPr="0045515B">
              <w:rPr>
                <w:spacing w:val="-1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borgeren</w:t>
            </w:r>
            <w:r w:rsidRPr="0045515B">
              <w:rPr>
                <w:spacing w:val="-14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kan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klage</w:t>
            </w:r>
            <w:r w:rsidRPr="0045515B">
              <w:rPr>
                <w:spacing w:val="-13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til</w:t>
            </w:r>
            <w:r w:rsidRPr="0045515B">
              <w:rPr>
                <w:spacing w:val="-15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Lejre Kommunes</w:t>
            </w:r>
            <w:r w:rsidRPr="0045515B">
              <w:rPr>
                <w:spacing w:val="-1"/>
                <w:w w:val="105"/>
                <w:lang w:val="da-DK"/>
              </w:rPr>
              <w:t xml:space="preserve"> </w:t>
            </w:r>
            <w:r w:rsidRPr="0045515B">
              <w:rPr>
                <w:w w:val="105"/>
                <w:lang w:val="da-DK"/>
              </w:rPr>
              <w:t>borgerrådgiver.</w:t>
            </w:r>
          </w:p>
          <w:p w:rsidR="00C62366" w:rsidRPr="0045515B" w:rsidRDefault="0045515B">
            <w:pPr>
              <w:pStyle w:val="TableParagraph"/>
              <w:spacing w:before="2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Borgerrådgiveren har følgende kontaktoplysninger:</w:t>
            </w:r>
          </w:p>
          <w:p w:rsidR="00C62366" w:rsidRPr="0045515B" w:rsidRDefault="00C62366">
            <w:pPr>
              <w:pStyle w:val="TableParagraph"/>
              <w:spacing w:before="1"/>
              <w:ind w:left="0"/>
              <w:rPr>
                <w:b/>
                <w:sz w:val="23"/>
                <w:lang w:val="da-DK"/>
              </w:rPr>
            </w:pPr>
          </w:p>
          <w:p w:rsidR="00C62366" w:rsidRPr="0045515B" w:rsidRDefault="0045515B">
            <w:pPr>
              <w:pStyle w:val="TableParagraph"/>
              <w:spacing w:line="244" w:lineRule="auto"/>
              <w:ind w:right="3786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 xml:space="preserve">Lejre Kommune </w:t>
            </w:r>
            <w:r w:rsidRPr="0045515B">
              <w:rPr>
                <w:lang w:val="da-DK"/>
              </w:rPr>
              <w:t xml:space="preserve">Borgerrådgiveren </w:t>
            </w:r>
            <w:r w:rsidRPr="0045515B">
              <w:rPr>
                <w:w w:val="105"/>
                <w:lang w:val="da-DK"/>
              </w:rPr>
              <w:t>Lejrevej 15</w:t>
            </w:r>
          </w:p>
          <w:p w:rsidR="00C62366" w:rsidRPr="0045515B" w:rsidRDefault="0045515B">
            <w:pPr>
              <w:pStyle w:val="TableParagraph"/>
              <w:spacing w:before="4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4320 Lejre</w:t>
            </w:r>
          </w:p>
          <w:p w:rsidR="00C62366" w:rsidRPr="0045515B" w:rsidRDefault="0045515B">
            <w:pPr>
              <w:pStyle w:val="TableParagraph"/>
              <w:spacing w:before="6"/>
              <w:rPr>
                <w:lang w:val="da-DK"/>
              </w:rPr>
            </w:pPr>
            <w:r w:rsidRPr="0045515B">
              <w:rPr>
                <w:w w:val="105"/>
                <w:lang w:val="da-DK"/>
              </w:rPr>
              <w:t>Telefon 46 46 44 20</w:t>
            </w:r>
          </w:p>
        </w:tc>
      </w:tr>
    </w:tbl>
    <w:p w:rsidR="00C62366" w:rsidRPr="0045515B" w:rsidRDefault="00C62366">
      <w:pPr>
        <w:spacing w:before="3"/>
        <w:rPr>
          <w:b/>
          <w:sz w:val="16"/>
          <w:lang w:val="da-DK"/>
        </w:rPr>
      </w:pPr>
    </w:p>
    <w:p w:rsidR="00C62366" w:rsidRPr="0045515B" w:rsidRDefault="0045515B">
      <w:pPr>
        <w:spacing w:before="68"/>
        <w:ind w:left="5419"/>
        <w:rPr>
          <w:lang w:val="da-DK"/>
        </w:rPr>
      </w:pPr>
      <w:r w:rsidRPr="0045515B">
        <w:rPr>
          <w:w w:val="105"/>
          <w:lang w:val="da-DK"/>
        </w:rPr>
        <w:t>Godkendt den 15. august 2018</w:t>
      </w:r>
    </w:p>
    <w:p w:rsidR="00C62366" w:rsidRPr="0045515B" w:rsidRDefault="00C62366">
      <w:pPr>
        <w:rPr>
          <w:sz w:val="20"/>
          <w:lang w:val="da-DK"/>
        </w:rPr>
      </w:pPr>
    </w:p>
    <w:p w:rsidR="00C62366" w:rsidRPr="0045515B" w:rsidRDefault="0045515B">
      <w:pPr>
        <w:spacing w:before="4"/>
        <w:rPr>
          <w:sz w:val="26"/>
          <w:lang w:val="da-DK"/>
        </w:rPr>
      </w:pPr>
      <w:r w:rsidRPr="0045515B">
        <w:rPr>
          <w:noProof/>
          <w:lang w:val="da-DK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4460747</wp:posOffset>
            </wp:positionH>
            <wp:positionV relativeFrom="paragraph">
              <wp:posOffset>217205</wp:posOffset>
            </wp:positionV>
            <wp:extent cx="2578607" cy="1304544"/>
            <wp:effectExtent l="0" t="0" r="0" b="0"/>
            <wp:wrapTopAndBottom/>
            <wp:docPr id="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607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366" w:rsidRPr="0045515B" w:rsidRDefault="0045515B">
      <w:pPr>
        <w:spacing w:before="84"/>
        <w:ind w:left="3848" w:right="5168"/>
        <w:jc w:val="center"/>
        <w:rPr>
          <w:rFonts w:ascii="Verdana"/>
          <w:sz w:val="14"/>
          <w:lang w:val="da-DK"/>
        </w:rPr>
      </w:pPr>
      <w:r w:rsidRPr="0045515B">
        <w:rPr>
          <w:rFonts w:ascii="Verdana"/>
          <w:sz w:val="14"/>
          <w:lang w:val="da-DK"/>
        </w:rPr>
        <w:t>Side 2 af 2</w:t>
      </w:r>
    </w:p>
    <w:sectPr w:rsidR="00C62366" w:rsidRPr="0045515B">
      <w:pgSz w:w="12240" w:h="15840"/>
      <w:pgMar w:top="680" w:right="8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B2382"/>
    <w:multiLevelType w:val="hybridMultilevel"/>
    <w:tmpl w:val="DA604C44"/>
    <w:lvl w:ilvl="0" w:tplc="367C9F28">
      <w:numFmt w:val="bullet"/>
      <w:lvlText w:val=""/>
      <w:lvlJc w:val="left"/>
      <w:pPr>
        <w:ind w:left="799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52D64236">
      <w:numFmt w:val="bullet"/>
      <w:lvlText w:val="•"/>
      <w:lvlJc w:val="left"/>
      <w:pPr>
        <w:ind w:left="1355" w:hanging="339"/>
      </w:pPr>
      <w:rPr>
        <w:rFonts w:hint="default"/>
      </w:rPr>
    </w:lvl>
    <w:lvl w:ilvl="2" w:tplc="A8069250">
      <w:numFmt w:val="bullet"/>
      <w:lvlText w:val="•"/>
      <w:lvlJc w:val="left"/>
      <w:pPr>
        <w:ind w:left="1910" w:hanging="339"/>
      </w:pPr>
      <w:rPr>
        <w:rFonts w:hint="default"/>
      </w:rPr>
    </w:lvl>
    <w:lvl w:ilvl="3" w:tplc="B38EF096">
      <w:numFmt w:val="bullet"/>
      <w:lvlText w:val="•"/>
      <w:lvlJc w:val="left"/>
      <w:pPr>
        <w:ind w:left="2465" w:hanging="339"/>
      </w:pPr>
      <w:rPr>
        <w:rFonts w:hint="default"/>
      </w:rPr>
    </w:lvl>
    <w:lvl w:ilvl="4" w:tplc="29ACFE2A">
      <w:numFmt w:val="bullet"/>
      <w:lvlText w:val="•"/>
      <w:lvlJc w:val="left"/>
      <w:pPr>
        <w:ind w:left="3021" w:hanging="339"/>
      </w:pPr>
      <w:rPr>
        <w:rFonts w:hint="default"/>
      </w:rPr>
    </w:lvl>
    <w:lvl w:ilvl="5" w:tplc="2806CA70">
      <w:numFmt w:val="bullet"/>
      <w:lvlText w:val="•"/>
      <w:lvlJc w:val="left"/>
      <w:pPr>
        <w:ind w:left="3576" w:hanging="339"/>
      </w:pPr>
      <w:rPr>
        <w:rFonts w:hint="default"/>
      </w:rPr>
    </w:lvl>
    <w:lvl w:ilvl="6" w:tplc="CB60A128">
      <w:numFmt w:val="bullet"/>
      <w:lvlText w:val="•"/>
      <w:lvlJc w:val="left"/>
      <w:pPr>
        <w:ind w:left="4131" w:hanging="339"/>
      </w:pPr>
      <w:rPr>
        <w:rFonts w:hint="default"/>
      </w:rPr>
    </w:lvl>
    <w:lvl w:ilvl="7" w:tplc="183E44A0">
      <w:numFmt w:val="bullet"/>
      <w:lvlText w:val="•"/>
      <w:lvlJc w:val="left"/>
      <w:pPr>
        <w:ind w:left="4687" w:hanging="339"/>
      </w:pPr>
      <w:rPr>
        <w:rFonts w:hint="default"/>
      </w:rPr>
    </w:lvl>
    <w:lvl w:ilvl="8" w:tplc="30965B60">
      <w:numFmt w:val="bullet"/>
      <w:lvlText w:val="•"/>
      <w:lvlJc w:val="left"/>
      <w:pPr>
        <w:ind w:left="5242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66"/>
    <w:rsid w:val="0045515B"/>
    <w:rsid w:val="00C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11A0-0161-49BC-86ED-4D9BC09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0"/>
      <w:szCs w:val="3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515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515B"/>
    <w:rPr>
      <w:rFonts w:ascii="Segoe UI" w:eastAsia="Times New Roman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2449</Characters>
  <Application>Microsoft Office Word</Application>
  <DocSecurity>4</DocSecurity>
  <Lines>102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Kvalitetsstandard SEL \247 107 -)</vt:lpstr>
    </vt:vector>
  </TitlesOfParts>
  <Company>Lejre Kommune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Kvalitetsstandard SEL \247 107 -)</dc:title>
  <dc:creator>jabi</dc:creator>
  <cp:lastModifiedBy>Helle Andersen</cp:lastModifiedBy>
  <cp:revision>2</cp:revision>
  <dcterms:created xsi:type="dcterms:W3CDTF">2020-09-23T07:28:00Z</dcterms:created>
  <dcterms:modified xsi:type="dcterms:W3CDTF">2020-09-23T07:28:00Z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2020-09-17T00:00:00Z</vt:filetime>
  </property>
  <property fmtid="{D5CDD505-2E9C-101B-9397-08002B2CF9AE}" pid="5" name="OfficeInstanceGUID">
    <vt:lpwstr>{AAF19D9B-E0D9-4C4A-BAB6-922688A3F47C}</vt:lpwstr>
  </property>
</Properties>
</file>