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E203" w14:textId="1D442F2E" w:rsidR="00566550" w:rsidRPr="0026201C" w:rsidRDefault="00C1276D" w:rsidP="00C1276D">
      <w:pPr>
        <w:jc w:val="right"/>
        <w:rPr>
          <w:rFonts w:eastAsia="Malgun Gothic Semilight"/>
          <w:b/>
          <w:bCs/>
        </w:rPr>
      </w:pPr>
      <w:bookmarkStart w:id="0" w:name="_Hlk121399472"/>
      <w:bookmarkStart w:id="1" w:name="_Hlk121400039"/>
      <w:r>
        <w:rPr>
          <w:noProof/>
        </w:rPr>
        <w:drawing>
          <wp:inline distT="0" distB="0" distL="0" distR="0" wp14:anchorId="5BD2B048" wp14:editId="2A0B5E12">
            <wp:extent cx="1855766" cy="13918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7848" cy="1400887"/>
                    </a:xfrm>
                    <a:prstGeom prst="rect">
                      <a:avLst/>
                    </a:prstGeom>
                  </pic:spPr>
                </pic:pic>
              </a:graphicData>
            </a:graphic>
          </wp:inline>
        </w:drawing>
      </w:r>
    </w:p>
    <w:p w14:paraId="3F1A852B" w14:textId="77777777" w:rsidR="00C1276D" w:rsidRDefault="00C1276D" w:rsidP="003436BD">
      <w:pPr>
        <w:pStyle w:val="Overskrift1"/>
        <w:numPr>
          <w:ilvl w:val="0"/>
          <w:numId w:val="0"/>
        </w:numPr>
        <w:ind w:left="567" w:hanging="567"/>
        <w:jc w:val="center"/>
        <w:rPr>
          <w:sz w:val="52"/>
          <w:szCs w:val="52"/>
        </w:rPr>
      </w:pPr>
    </w:p>
    <w:p w14:paraId="0A8F1223" w14:textId="2B60E413" w:rsidR="00733A8D" w:rsidRPr="003436BD" w:rsidRDefault="00733A8D" w:rsidP="003436BD">
      <w:pPr>
        <w:pStyle w:val="Overskrift1"/>
        <w:numPr>
          <w:ilvl w:val="0"/>
          <w:numId w:val="0"/>
        </w:numPr>
        <w:ind w:left="567" w:hanging="567"/>
        <w:jc w:val="center"/>
        <w:rPr>
          <w:sz w:val="52"/>
          <w:szCs w:val="52"/>
        </w:rPr>
      </w:pPr>
      <w:r w:rsidRPr="003436BD">
        <w:rPr>
          <w:sz w:val="52"/>
          <w:szCs w:val="52"/>
        </w:rPr>
        <w:t xml:space="preserve">Udkast til </w:t>
      </w:r>
      <w:r w:rsidR="00566550" w:rsidRPr="003436BD">
        <w:rPr>
          <w:sz w:val="52"/>
          <w:szCs w:val="52"/>
        </w:rPr>
        <w:t>kontrakt</w:t>
      </w:r>
    </w:p>
    <w:p w14:paraId="2DB78D93" w14:textId="77777777" w:rsidR="00733A8D" w:rsidRDefault="00733A8D" w:rsidP="00733A8D">
      <w:pPr>
        <w:jc w:val="center"/>
        <w:rPr>
          <w:rFonts w:eastAsia="Malgun Gothic Semilight" w:cs="Nirmala UI"/>
          <w:sz w:val="52"/>
          <w:szCs w:val="44"/>
        </w:rPr>
      </w:pPr>
    </w:p>
    <w:p w14:paraId="54DC37A6" w14:textId="77777777" w:rsidR="001C014C" w:rsidRPr="001C014C" w:rsidRDefault="001C014C" w:rsidP="001C014C">
      <w:pPr>
        <w:jc w:val="center"/>
        <w:rPr>
          <w:rFonts w:eastAsia="Malgun Gothic Semilight" w:cs="Nirmala UI"/>
          <w:color w:val="000000" w:themeColor="text1"/>
          <w:sz w:val="52"/>
          <w:szCs w:val="44"/>
        </w:rPr>
      </w:pPr>
      <w:r w:rsidRPr="001C014C">
        <w:rPr>
          <w:rFonts w:eastAsia="Malgun Gothic Semilight" w:cs="Nirmala UI"/>
          <w:color w:val="000000" w:themeColor="text1"/>
          <w:sz w:val="52"/>
          <w:szCs w:val="44"/>
        </w:rPr>
        <w:t>På levering af</w:t>
      </w:r>
    </w:p>
    <w:p w14:paraId="39549FAD" w14:textId="433C4F50" w:rsidR="00733A8D" w:rsidRPr="001C014C" w:rsidRDefault="00EC26F6" w:rsidP="001C014C">
      <w:pPr>
        <w:jc w:val="center"/>
        <w:rPr>
          <w:rFonts w:eastAsia="Malgun Gothic Semilight" w:cs="Nirmala UI"/>
          <w:color w:val="000000" w:themeColor="text1"/>
          <w:sz w:val="52"/>
          <w:szCs w:val="44"/>
        </w:rPr>
      </w:pPr>
      <w:r w:rsidRPr="00CA0520">
        <w:rPr>
          <w:rFonts w:eastAsia="Malgun Gothic Semilight" w:cs="Nirmala UI"/>
          <w:color w:val="FF0000"/>
          <w:sz w:val="52"/>
          <w:szCs w:val="44"/>
        </w:rPr>
        <w:t>[</w:t>
      </w:r>
      <w:r w:rsidR="001C014C" w:rsidRPr="00CA0520">
        <w:rPr>
          <w:rFonts w:eastAsia="Malgun Gothic Semilight" w:cs="Nirmala UI"/>
          <w:color w:val="FF0000"/>
          <w:sz w:val="52"/>
          <w:szCs w:val="44"/>
        </w:rPr>
        <w:t>praktisk hjælp og</w:t>
      </w:r>
      <w:r w:rsidRPr="00CA0520">
        <w:rPr>
          <w:rFonts w:eastAsia="Malgun Gothic Semilight" w:cs="Nirmala UI"/>
          <w:color w:val="FF0000"/>
          <w:sz w:val="52"/>
          <w:szCs w:val="44"/>
        </w:rPr>
        <w:t>/eller</w:t>
      </w:r>
      <w:r w:rsidR="001C014C" w:rsidRPr="00CA0520">
        <w:rPr>
          <w:rFonts w:eastAsia="Malgun Gothic Semilight" w:cs="Nirmala UI"/>
          <w:color w:val="FF0000"/>
          <w:sz w:val="52"/>
          <w:szCs w:val="44"/>
        </w:rPr>
        <w:t xml:space="preserve"> personlig pleje</w:t>
      </w:r>
      <w:r w:rsidRPr="00CA0520">
        <w:rPr>
          <w:rFonts w:eastAsia="Malgun Gothic Semilight" w:cs="Nirmala UI"/>
          <w:color w:val="FF0000"/>
          <w:sz w:val="52"/>
          <w:szCs w:val="44"/>
        </w:rPr>
        <w:t>]</w:t>
      </w:r>
      <w:r w:rsidR="001C014C" w:rsidRPr="00CA0520">
        <w:rPr>
          <w:rFonts w:eastAsia="Malgun Gothic Semilight" w:cs="Nirmala UI"/>
          <w:color w:val="FF0000"/>
          <w:sz w:val="52"/>
          <w:szCs w:val="44"/>
        </w:rPr>
        <w:t xml:space="preserve"> </w:t>
      </w:r>
      <w:r>
        <w:rPr>
          <w:rFonts w:eastAsia="Malgun Gothic Semilight" w:cs="Nirmala UI"/>
          <w:color w:val="000000" w:themeColor="text1"/>
          <w:sz w:val="52"/>
          <w:szCs w:val="44"/>
        </w:rPr>
        <w:t xml:space="preserve">som </w:t>
      </w:r>
      <w:proofErr w:type="spellStart"/>
      <w:r>
        <w:rPr>
          <w:rFonts w:eastAsia="Malgun Gothic Semilight" w:cs="Nirmala UI"/>
          <w:color w:val="000000" w:themeColor="text1"/>
          <w:sz w:val="52"/>
          <w:szCs w:val="44"/>
        </w:rPr>
        <w:t>fritvalgsleverandør</w:t>
      </w:r>
      <w:proofErr w:type="spellEnd"/>
      <w:r w:rsidR="001C014C">
        <w:rPr>
          <w:rFonts w:eastAsia="Malgun Gothic Semilight" w:cs="Nirmala UI"/>
          <w:color w:val="000000" w:themeColor="text1"/>
          <w:sz w:val="52"/>
          <w:szCs w:val="44"/>
        </w:rPr>
        <w:t xml:space="preserve"> i</w:t>
      </w:r>
      <w:r w:rsidR="00C75CB9">
        <w:rPr>
          <w:rFonts w:eastAsia="Malgun Gothic Semilight" w:cs="Nirmala UI"/>
          <w:color w:val="000000" w:themeColor="text1"/>
          <w:sz w:val="52"/>
          <w:szCs w:val="44"/>
        </w:rPr>
        <w:t xml:space="preserve"> </w:t>
      </w:r>
      <w:r w:rsidR="001C014C" w:rsidRPr="001C014C">
        <w:rPr>
          <w:rFonts w:eastAsia="Malgun Gothic Semilight" w:cs="Nirmala UI"/>
          <w:color w:val="000000" w:themeColor="text1"/>
          <w:sz w:val="52"/>
          <w:szCs w:val="44"/>
        </w:rPr>
        <w:t>Lejre Kommune</w:t>
      </w:r>
    </w:p>
    <w:p w14:paraId="11E30171" w14:textId="64D70363" w:rsidR="00111981" w:rsidRPr="00111981" w:rsidRDefault="00111981" w:rsidP="5A54EC06">
      <w:pPr>
        <w:jc w:val="center"/>
        <w:rPr>
          <w:b/>
          <w:bCs/>
          <w:sz w:val="28"/>
          <w:szCs w:val="28"/>
        </w:rPr>
      </w:pPr>
    </w:p>
    <w:p w14:paraId="3327D786" w14:textId="62C0554D" w:rsidR="5A54EC06" w:rsidRDefault="5A54EC06" w:rsidP="5A54EC06">
      <w:pPr>
        <w:jc w:val="center"/>
        <w:rPr>
          <w:b/>
          <w:bCs/>
          <w:sz w:val="28"/>
          <w:szCs w:val="28"/>
        </w:rPr>
      </w:pPr>
    </w:p>
    <w:p w14:paraId="126A62DE" w14:textId="2488B797" w:rsidR="5A54EC06" w:rsidRDefault="5A54EC06" w:rsidP="5A54EC06">
      <w:pPr>
        <w:jc w:val="center"/>
        <w:rPr>
          <w:b/>
          <w:bCs/>
          <w:sz w:val="28"/>
          <w:szCs w:val="28"/>
        </w:rPr>
      </w:pPr>
    </w:p>
    <w:p w14:paraId="36B9017D" w14:textId="2EE975A7" w:rsidR="5A54EC06" w:rsidRDefault="5A54EC06" w:rsidP="5A54EC06">
      <w:pPr>
        <w:jc w:val="center"/>
        <w:rPr>
          <w:b/>
          <w:bCs/>
          <w:sz w:val="28"/>
          <w:szCs w:val="28"/>
        </w:rPr>
      </w:pPr>
    </w:p>
    <w:p w14:paraId="79D23372" w14:textId="3EA40065" w:rsidR="5A54EC06" w:rsidRDefault="5A54EC06" w:rsidP="5A54EC06">
      <w:pPr>
        <w:jc w:val="center"/>
        <w:rPr>
          <w:b/>
          <w:bCs/>
          <w:sz w:val="28"/>
          <w:szCs w:val="28"/>
        </w:rPr>
      </w:pPr>
    </w:p>
    <w:p w14:paraId="451EAF8E" w14:textId="10F884F8" w:rsidR="5A54EC06" w:rsidRDefault="5A54EC06" w:rsidP="5A54EC06">
      <w:pPr>
        <w:jc w:val="center"/>
        <w:rPr>
          <w:b/>
          <w:bCs/>
          <w:sz w:val="28"/>
          <w:szCs w:val="28"/>
        </w:rPr>
      </w:pPr>
    </w:p>
    <w:p w14:paraId="483AE65D" w14:textId="30B35FCA" w:rsidR="5A54EC06" w:rsidRDefault="5A54EC06" w:rsidP="5A54EC06">
      <w:pPr>
        <w:jc w:val="center"/>
        <w:rPr>
          <w:b/>
          <w:bCs/>
          <w:sz w:val="28"/>
          <w:szCs w:val="28"/>
        </w:rPr>
      </w:pPr>
    </w:p>
    <w:p w14:paraId="57D4F190" w14:textId="1EB905ED" w:rsidR="5A54EC06" w:rsidRDefault="5A54EC06" w:rsidP="5A54EC06">
      <w:pPr>
        <w:jc w:val="center"/>
        <w:rPr>
          <w:b/>
          <w:bCs/>
          <w:sz w:val="28"/>
          <w:szCs w:val="28"/>
        </w:rPr>
      </w:pPr>
    </w:p>
    <w:p w14:paraId="7999951C" w14:textId="173663DE" w:rsidR="005602C3" w:rsidRDefault="005602C3" w:rsidP="5A54EC06">
      <w:bookmarkStart w:id="2" w:name="indholdsfortegnelse"/>
    </w:p>
    <w:p w14:paraId="31CDA52D" w14:textId="23144167" w:rsidR="005602C3" w:rsidRDefault="005602C3" w:rsidP="5A54EC06"/>
    <w:p w14:paraId="4DACEF2F" w14:textId="6CD0CECC" w:rsidR="005602C3" w:rsidRDefault="005A15B4" w:rsidP="5A54EC06">
      <w:r>
        <w:t>Indholdsfortegnelse</w:t>
      </w:r>
    </w:p>
    <w:sdt>
      <w:sdtPr>
        <w:rPr>
          <w:rFonts w:ascii="Nirmala UI" w:hAnsi="Nirmala UI" w:cstheme="minorBidi"/>
          <w:b w:val="0"/>
          <w:bCs w:val="0"/>
          <w:sz w:val="24"/>
          <w:szCs w:val="24"/>
        </w:rPr>
        <w:id w:val="1477797230"/>
        <w:docPartObj>
          <w:docPartGallery w:val="Table of Contents"/>
          <w:docPartUnique/>
        </w:docPartObj>
      </w:sdtPr>
      <w:sdtEndPr>
        <w:rPr>
          <w:sz w:val="22"/>
          <w:szCs w:val="22"/>
        </w:rPr>
      </w:sdtEndPr>
      <w:sdtContent>
        <w:p w14:paraId="50707051" w14:textId="672CEF24" w:rsidR="001B1249" w:rsidRDefault="005A15B4">
          <w:pPr>
            <w:pStyle w:val="Indholdsfortegnelse1"/>
            <w:tabs>
              <w:tab w:val="left" w:pos="480"/>
              <w:tab w:val="right" w:leader="dot" w:pos="9628"/>
            </w:tabs>
            <w:rPr>
              <w:rFonts w:eastAsiaTheme="minorEastAsia" w:cstheme="minorBidi"/>
              <w:b w:val="0"/>
              <w:bCs w:val="0"/>
              <w:noProof/>
              <w:sz w:val="22"/>
              <w:szCs w:val="22"/>
              <w:lang w:eastAsia="da-DK"/>
            </w:rPr>
          </w:pPr>
          <w:r w:rsidRPr="005A15B4">
            <w:rPr>
              <w:rFonts w:asciiTheme="majorHAnsi" w:eastAsia="Malgun Gothic Semilight" w:hAnsiTheme="majorHAnsi" w:cstheme="majorBidi"/>
              <w:b w:val="0"/>
              <w:bCs w:val="0"/>
              <w:color w:val="365F91" w:themeColor="accent1" w:themeShade="BF"/>
              <w:sz w:val="32"/>
              <w:szCs w:val="32"/>
              <w:lang w:eastAsia="da-DK"/>
            </w:rPr>
            <w:fldChar w:fldCharType="begin"/>
          </w:r>
          <w:r w:rsidRPr="005A15B4">
            <w:instrText xml:space="preserve"> TOC </w:instrText>
          </w:r>
          <w:r w:rsidR="00260A7E">
            <w:instrText xml:space="preserve">\b Kontrakt </w:instrText>
          </w:r>
          <w:r w:rsidRPr="005A15B4">
            <w:instrText xml:space="preserve">\o "1-3" \h \z \u </w:instrText>
          </w:r>
          <w:r w:rsidRPr="005A15B4">
            <w:rPr>
              <w:rFonts w:asciiTheme="majorHAnsi" w:eastAsia="Malgun Gothic Semilight" w:hAnsiTheme="majorHAnsi" w:cstheme="majorBidi"/>
              <w:b w:val="0"/>
              <w:bCs w:val="0"/>
              <w:color w:val="365F91" w:themeColor="accent1" w:themeShade="BF"/>
              <w:sz w:val="32"/>
              <w:szCs w:val="32"/>
              <w:lang w:eastAsia="da-DK"/>
            </w:rPr>
            <w:fldChar w:fldCharType="separate"/>
          </w:r>
          <w:hyperlink w:anchor="_Toc153439137" w:history="1">
            <w:r w:rsidR="001B1249" w:rsidRPr="00B57E6C">
              <w:rPr>
                <w:rStyle w:val="Hyperlink"/>
                <w:noProof/>
              </w:rPr>
              <w:t>1.</w:t>
            </w:r>
            <w:r w:rsidR="001B1249">
              <w:rPr>
                <w:rFonts w:eastAsiaTheme="minorEastAsia" w:cstheme="minorBidi"/>
                <w:b w:val="0"/>
                <w:bCs w:val="0"/>
                <w:noProof/>
                <w:sz w:val="22"/>
                <w:szCs w:val="22"/>
                <w:lang w:eastAsia="da-DK"/>
              </w:rPr>
              <w:tab/>
            </w:r>
            <w:r w:rsidR="001B1249" w:rsidRPr="00B57E6C">
              <w:rPr>
                <w:rStyle w:val="Hyperlink"/>
                <w:noProof/>
              </w:rPr>
              <w:t>Parterne</w:t>
            </w:r>
            <w:r w:rsidR="001B1249">
              <w:rPr>
                <w:noProof/>
                <w:webHidden/>
              </w:rPr>
              <w:tab/>
            </w:r>
            <w:r w:rsidR="001B1249">
              <w:rPr>
                <w:noProof/>
                <w:webHidden/>
              </w:rPr>
              <w:fldChar w:fldCharType="begin"/>
            </w:r>
            <w:r w:rsidR="001B1249">
              <w:rPr>
                <w:noProof/>
                <w:webHidden/>
              </w:rPr>
              <w:instrText xml:space="preserve"> PAGEREF _Toc153439137 \h </w:instrText>
            </w:r>
            <w:r w:rsidR="001B1249">
              <w:rPr>
                <w:noProof/>
                <w:webHidden/>
              </w:rPr>
            </w:r>
            <w:r w:rsidR="001B1249">
              <w:rPr>
                <w:noProof/>
                <w:webHidden/>
              </w:rPr>
              <w:fldChar w:fldCharType="separate"/>
            </w:r>
            <w:r w:rsidR="001B1249">
              <w:rPr>
                <w:noProof/>
                <w:webHidden/>
              </w:rPr>
              <w:t>4</w:t>
            </w:r>
            <w:r w:rsidR="001B1249">
              <w:rPr>
                <w:noProof/>
                <w:webHidden/>
              </w:rPr>
              <w:fldChar w:fldCharType="end"/>
            </w:r>
          </w:hyperlink>
        </w:p>
        <w:p w14:paraId="0491AACC" w14:textId="605FA0D1"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38" w:history="1">
            <w:r w:rsidR="001B1249" w:rsidRPr="00B57E6C">
              <w:rPr>
                <w:rStyle w:val="Hyperlink"/>
                <w:noProof/>
              </w:rPr>
              <w:t>2.</w:t>
            </w:r>
            <w:r w:rsidR="001B1249">
              <w:rPr>
                <w:rFonts w:eastAsiaTheme="minorEastAsia" w:cstheme="minorBidi"/>
                <w:b w:val="0"/>
                <w:bCs w:val="0"/>
                <w:noProof/>
                <w:sz w:val="22"/>
                <w:szCs w:val="22"/>
                <w:lang w:eastAsia="da-DK"/>
              </w:rPr>
              <w:tab/>
            </w:r>
            <w:r w:rsidR="001B1249" w:rsidRPr="00B57E6C">
              <w:rPr>
                <w:rStyle w:val="Hyperlink"/>
                <w:noProof/>
              </w:rPr>
              <w:t>Kontraktgrundlag</w:t>
            </w:r>
            <w:r w:rsidR="001B1249">
              <w:rPr>
                <w:noProof/>
                <w:webHidden/>
              </w:rPr>
              <w:tab/>
            </w:r>
            <w:r w:rsidR="001B1249">
              <w:rPr>
                <w:noProof/>
                <w:webHidden/>
              </w:rPr>
              <w:fldChar w:fldCharType="begin"/>
            </w:r>
            <w:r w:rsidR="001B1249">
              <w:rPr>
                <w:noProof/>
                <w:webHidden/>
              </w:rPr>
              <w:instrText xml:space="preserve"> PAGEREF _Toc153439138 \h </w:instrText>
            </w:r>
            <w:r w:rsidR="001B1249">
              <w:rPr>
                <w:noProof/>
                <w:webHidden/>
              </w:rPr>
            </w:r>
            <w:r w:rsidR="001B1249">
              <w:rPr>
                <w:noProof/>
                <w:webHidden/>
              </w:rPr>
              <w:fldChar w:fldCharType="separate"/>
            </w:r>
            <w:r w:rsidR="001B1249">
              <w:rPr>
                <w:noProof/>
                <w:webHidden/>
              </w:rPr>
              <w:t>4</w:t>
            </w:r>
            <w:r w:rsidR="001B1249">
              <w:rPr>
                <w:noProof/>
                <w:webHidden/>
              </w:rPr>
              <w:fldChar w:fldCharType="end"/>
            </w:r>
          </w:hyperlink>
        </w:p>
        <w:p w14:paraId="6351FFA4" w14:textId="3BD3A1D4"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39" w:history="1">
            <w:r w:rsidR="001B1249" w:rsidRPr="00B57E6C">
              <w:rPr>
                <w:rStyle w:val="Hyperlink"/>
                <w:noProof/>
              </w:rPr>
              <w:t>2.1.</w:t>
            </w:r>
            <w:r w:rsidR="001B1249">
              <w:rPr>
                <w:rFonts w:eastAsiaTheme="minorEastAsia" w:cstheme="minorBidi"/>
                <w:i w:val="0"/>
                <w:iCs w:val="0"/>
                <w:noProof/>
                <w:sz w:val="22"/>
                <w:szCs w:val="22"/>
                <w:lang w:eastAsia="da-DK"/>
              </w:rPr>
              <w:tab/>
            </w:r>
            <w:r w:rsidR="001B1249" w:rsidRPr="00B57E6C">
              <w:rPr>
                <w:rStyle w:val="Hyperlink"/>
                <w:noProof/>
              </w:rPr>
              <w:t>Kontraktens grundlag</w:t>
            </w:r>
            <w:r w:rsidR="001B1249">
              <w:rPr>
                <w:noProof/>
                <w:webHidden/>
              </w:rPr>
              <w:tab/>
            </w:r>
            <w:r w:rsidR="001B1249">
              <w:rPr>
                <w:noProof/>
                <w:webHidden/>
              </w:rPr>
              <w:fldChar w:fldCharType="begin"/>
            </w:r>
            <w:r w:rsidR="001B1249">
              <w:rPr>
                <w:noProof/>
                <w:webHidden/>
              </w:rPr>
              <w:instrText xml:space="preserve"> PAGEREF _Toc153439139 \h </w:instrText>
            </w:r>
            <w:r w:rsidR="001B1249">
              <w:rPr>
                <w:noProof/>
                <w:webHidden/>
              </w:rPr>
            </w:r>
            <w:r w:rsidR="001B1249">
              <w:rPr>
                <w:noProof/>
                <w:webHidden/>
              </w:rPr>
              <w:fldChar w:fldCharType="separate"/>
            </w:r>
            <w:r w:rsidR="001B1249">
              <w:rPr>
                <w:noProof/>
                <w:webHidden/>
              </w:rPr>
              <w:t>4</w:t>
            </w:r>
            <w:r w:rsidR="001B1249">
              <w:rPr>
                <w:noProof/>
                <w:webHidden/>
              </w:rPr>
              <w:fldChar w:fldCharType="end"/>
            </w:r>
          </w:hyperlink>
        </w:p>
        <w:p w14:paraId="5BC924DF" w14:textId="62547216"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0" w:history="1">
            <w:r w:rsidR="001B1249" w:rsidRPr="00B57E6C">
              <w:rPr>
                <w:rStyle w:val="Hyperlink"/>
                <w:noProof/>
              </w:rPr>
              <w:t>2.2.</w:t>
            </w:r>
            <w:r w:rsidR="001B1249">
              <w:rPr>
                <w:rFonts w:eastAsiaTheme="minorEastAsia" w:cstheme="minorBidi"/>
                <w:i w:val="0"/>
                <w:iCs w:val="0"/>
                <w:noProof/>
                <w:sz w:val="22"/>
                <w:szCs w:val="22"/>
                <w:lang w:eastAsia="da-DK"/>
              </w:rPr>
              <w:tab/>
            </w:r>
            <w:r w:rsidR="001B1249" w:rsidRPr="00B57E6C">
              <w:rPr>
                <w:rStyle w:val="Hyperlink"/>
                <w:noProof/>
              </w:rPr>
              <w:t>Betingelser</w:t>
            </w:r>
            <w:r w:rsidR="001B1249">
              <w:rPr>
                <w:noProof/>
                <w:webHidden/>
              </w:rPr>
              <w:tab/>
            </w:r>
            <w:r w:rsidR="001B1249">
              <w:rPr>
                <w:noProof/>
                <w:webHidden/>
              </w:rPr>
              <w:fldChar w:fldCharType="begin"/>
            </w:r>
            <w:r w:rsidR="001B1249">
              <w:rPr>
                <w:noProof/>
                <w:webHidden/>
              </w:rPr>
              <w:instrText xml:space="preserve"> PAGEREF _Toc153439140 \h </w:instrText>
            </w:r>
            <w:r w:rsidR="001B1249">
              <w:rPr>
                <w:noProof/>
                <w:webHidden/>
              </w:rPr>
            </w:r>
            <w:r w:rsidR="001B1249">
              <w:rPr>
                <w:noProof/>
                <w:webHidden/>
              </w:rPr>
              <w:fldChar w:fldCharType="separate"/>
            </w:r>
            <w:r w:rsidR="001B1249">
              <w:rPr>
                <w:noProof/>
                <w:webHidden/>
              </w:rPr>
              <w:t>5</w:t>
            </w:r>
            <w:r w:rsidR="001B1249">
              <w:rPr>
                <w:noProof/>
                <w:webHidden/>
              </w:rPr>
              <w:fldChar w:fldCharType="end"/>
            </w:r>
          </w:hyperlink>
        </w:p>
        <w:p w14:paraId="4E98673D" w14:textId="3C31EF32"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1" w:history="1">
            <w:r w:rsidR="001B1249" w:rsidRPr="00B57E6C">
              <w:rPr>
                <w:rStyle w:val="Hyperlink"/>
                <w:noProof/>
              </w:rPr>
              <w:t>2.3.</w:t>
            </w:r>
            <w:r w:rsidR="001B1249">
              <w:rPr>
                <w:rFonts w:eastAsiaTheme="minorEastAsia" w:cstheme="minorBidi"/>
                <w:i w:val="0"/>
                <w:iCs w:val="0"/>
                <w:noProof/>
                <w:sz w:val="22"/>
                <w:szCs w:val="22"/>
                <w:lang w:eastAsia="da-DK"/>
              </w:rPr>
              <w:tab/>
            </w:r>
            <w:r w:rsidR="001B1249" w:rsidRPr="00B57E6C">
              <w:rPr>
                <w:rStyle w:val="Hyperlink"/>
                <w:noProof/>
              </w:rPr>
              <w:t>Leverandørens forpligtelser</w:t>
            </w:r>
            <w:r w:rsidR="001B1249">
              <w:rPr>
                <w:noProof/>
                <w:webHidden/>
              </w:rPr>
              <w:tab/>
            </w:r>
            <w:r w:rsidR="001B1249">
              <w:rPr>
                <w:noProof/>
                <w:webHidden/>
              </w:rPr>
              <w:fldChar w:fldCharType="begin"/>
            </w:r>
            <w:r w:rsidR="001B1249">
              <w:rPr>
                <w:noProof/>
                <w:webHidden/>
              </w:rPr>
              <w:instrText xml:space="preserve"> PAGEREF _Toc153439141 \h </w:instrText>
            </w:r>
            <w:r w:rsidR="001B1249">
              <w:rPr>
                <w:noProof/>
                <w:webHidden/>
              </w:rPr>
            </w:r>
            <w:r w:rsidR="001B1249">
              <w:rPr>
                <w:noProof/>
                <w:webHidden/>
              </w:rPr>
              <w:fldChar w:fldCharType="separate"/>
            </w:r>
            <w:r w:rsidR="001B1249">
              <w:rPr>
                <w:noProof/>
                <w:webHidden/>
              </w:rPr>
              <w:t>5</w:t>
            </w:r>
            <w:r w:rsidR="001B1249">
              <w:rPr>
                <w:noProof/>
                <w:webHidden/>
              </w:rPr>
              <w:fldChar w:fldCharType="end"/>
            </w:r>
          </w:hyperlink>
        </w:p>
        <w:p w14:paraId="47BD5C09" w14:textId="535971CE"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42" w:history="1">
            <w:r w:rsidR="001B1249" w:rsidRPr="00B57E6C">
              <w:rPr>
                <w:rStyle w:val="Hyperlink"/>
                <w:noProof/>
              </w:rPr>
              <w:t>3.</w:t>
            </w:r>
            <w:r w:rsidR="001B1249">
              <w:rPr>
                <w:rFonts w:eastAsiaTheme="minorEastAsia" w:cstheme="minorBidi"/>
                <w:b w:val="0"/>
                <w:bCs w:val="0"/>
                <w:noProof/>
                <w:sz w:val="22"/>
                <w:szCs w:val="22"/>
                <w:lang w:eastAsia="da-DK"/>
              </w:rPr>
              <w:tab/>
            </w:r>
            <w:r w:rsidR="001B1249" w:rsidRPr="00B57E6C">
              <w:rPr>
                <w:rStyle w:val="Hyperlink"/>
                <w:noProof/>
              </w:rPr>
              <w:t>Kontraktperiode og -ophør</w:t>
            </w:r>
            <w:r w:rsidR="001B1249">
              <w:rPr>
                <w:noProof/>
                <w:webHidden/>
              </w:rPr>
              <w:tab/>
            </w:r>
            <w:r w:rsidR="001B1249">
              <w:rPr>
                <w:noProof/>
                <w:webHidden/>
              </w:rPr>
              <w:fldChar w:fldCharType="begin"/>
            </w:r>
            <w:r w:rsidR="001B1249">
              <w:rPr>
                <w:noProof/>
                <w:webHidden/>
              </w:rPr>
              <w:instrText xml:space="preserve"> PAGEREF _Toc153439142 \h </w:instrText>
            </w:r>
            <w:r w:rsidR="001B1249">
              <w:rPr>
                <w:noProof/>
                <w:webHidden/>
              </w:rPr>
            </w:r>
            <w:r w:rsidR="001B1249">
              <w:rPr>
                <w:noProof/>
                <w:webHidden/>
              </w:rPr>
              <w:fldChar w:fldCharType="separate"/>
            </w:r>
            <w:r w:rsidR="001B1249">
              <w:rPr>
                <w:noProof/>
                <w:webHidden/>
              </w:rPr>
              <w:t>6</w:t>
            </w:r>
            <w:r w:rsidR="001B1249">
              <w:rPr>
                <w:noProof/>
                <w:webHidden/>
              </w:rPr>
              <w:fldChar w:fldCharType="end"/>
            </w:r>
          </w:hyperlink>
        </w:p>
        <w:p w14:paraId="4680AD0C" w14:textId="6A1FAA6F"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3" w:history="1">
            <w:r w:rsidR="001B1249" w:rsidRPr="00B57E6C">
              <w:rPr>
                <w:rStyle w:val="Hyperlink"/>
                <w:noProof/>
              </w:rPr>
              <w:t>3.1.</w:t>
            </w:r>
            <w:r w:rsidR="001B1249">
              <w:rPr>
                <w:rFonts w:eastAsiaTheme="minorEastAsia" w:cstheme="minorBidi"/>
                <w:i w:val="0"/>
                <w:iCs w:val="0"/>
                <w:noProof/>
                <w:sz w:val="22"/>
                <w:szCs w:val="22"/>
                <w:lang w:eastAsia="da-DK"/>
              </w:rPr>
              <w:tab/>
            </w:r>
            <w:r w:rsidR="001B1249" w:rsidRPr="00B57E6C">
              <w:rPr>
                <w:rStyle w:val="Hyperlink"/>
                <w:noProof/>
              </w:rPr>
              <w:t>Kontraktperiode og opsigelse</w:t>
            </w:r>
            <w:r w:rsidR="001B1249">
              <w:rPr>
                <w:noProof/>
                <w:webHidden/>
              </w:rPr>
              <w:tab/>
            </w:r>
            <w:r w:rsidR="001B1249">
              <w:rPr>
                <w:noProof/>
                <w:webHidden/>
              </w:rPr>
              <w:fldChar w:fldCharType="begin"/>
            </w:r>
            <w:r w:rsidR="001B1249">
              <w:rPr>
                <w:noProof/>
                <w:webHidden/>
              </w:rPr>
              <w:instrText xml:space="preserve"> PAGEREF _Toc153439143 \h </w:instrText>
            </w:r>
            <w:r w:rsidR="001B1249">
              <w:rPr>
                <w:noProof/>
                <w:webHidden/>
              </w:rPr>
            </w:r>
            <w:r w:rsidR="001B1249">
              <w:rPr>
                <w:noProof/>
                <w:webHidden/>
              </w:rPr>
              <w:fldChar w:fldCharType="separate"/>
            </w:r>
            <w:r w:rsidR="001B1249">
              <w:rPr>
                <w:noProof/>
                <w:webHidden/>
              </w:rPr>
              <w:t>6</w:t>
            </w:r>
            <w:r w:rsidR="001B1249">
              <w:rPr>
                <w:noProof/>
                <w:webHidden/>
              </w:rPr>
              <w:fldChar w:fldCharType="end"/>
            </w:r>
          </w:hyperlink>
        </w:p>
        <w:p w14:paraId="517B6ECA" w14:textId="6C09BF7D"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4" w:history="1">
            <w:r w:rsidR="001B1249" w:rsidRPr="00B57E6C">
              <w:rPr>
                <w:rStyle w:val="Hyperlink"/>
                <w:noProof/>
              </w:rPr>
              <w:t>3.2.</w:t>
            </w:r>
            <w:r w:rsidR="001B1249">
              <w:rPr>
                <w:rFonts w:eastAsiaTheme="minorEastAsia" w:cstheme="minorBidi"/>
                <w:i w:val="0"/>
                <w:iCs w:val="0"/>
                <w:noProof/>
                <w:sz w:val="22"/>
                <w:szCs w:val="22"/>
                <w:lang w:eastAsia="da-DK"/>
              </w:rPr>
              <w:tab/>
            </w:r>
            <w:r w:rsidR="001B1249" w:rsidRPr="00B57E6C">
              <w:rPr>
                <w:rStyle w:val="Hyperlink"/>
                <w:noProof/>
              </w:rPr>
              <w:t>Kontraktophør</w:t>
            </w:r>
            <w:r w:rsidR="001B1249">
              <w:rPr>
                <w:noProof/>
                <w:webHidden/>
              </w:rPr>
              <w:tab/>
            </w:r>
            <w:r w:rsidR="001B1249">
              <w:rPr>
                <w:noProof/>
                <w:webHidden/>
              </w:rPr>
              <w:fldChar w:fldCharType="begin"/>
            </w:r>
            <w:r w:rsidR="001B1249">
              <w:rPr>
                <w:noProof/>
                <w:webHidden/>
              </w:rPr>
              <w:instrText xml:space="preserve"> PAGEREF _Toc153439144 \h </w:instrText>
            </w:r>
            <w:r w:rsidR="001B1249">
              <w:rPr>
                <w:noProof/>
                <w:webHidden/>
              </w:rPr>
            </w:r>
            <w:r w:rsidR="001B1249">
              <w:rPr>
                <w:noProof/>
                <w:webHidden/>
              </w:rPr>
              <w:fldChar w:fldCharType="separate"/>
            </w:r>
            <w:r w:rsidR="001B1249">
              <w:rPr>
                <w:noProof/>
                <w:webHidden/>
              </w:rPr>
              <w:t>6</w:t>
            </w:r>
            <w:r w:rsidR="001B1249">
              <w:rPr>
                <w:noProof/>
                <w:webHidden/>
              </w:rPr>
              <w:fldChar w:fldCharType="end"/>
            </w:r>
          </w:hyperlink>
        </w:p>
        <w:p w14:paraId="07561586" w14:textId="7FF92A37"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45" w:history="1">
            <w:r w:rsidR="001B1249" w:rsidRPr="00B57E6C">
              <w:rPr>
                <w:rStyle w:val="Hyperlink"/>
                <w:noProof/>
              </w:rPr>
              <w:t>4.</w:t>
            </w:r>
            <w:r w:rsidR="001B1249">
              <w:rPr>
                <w:rFonts w:eastAsiaTheme="minorEastAsia" w:cstheme="minorBidi"/>
                <w:b w:val="0"/>
                <w:bCs w:val="0"/>
                <w:noProof/>
                <w:sz w:val="22"/>
                <w:szCs w:val="22"/>
                <w:lang w:eastAsia="da-DK"/>
              </w:rPr>
              <w:tab/>
            </w:r>
            <w:r w:rsidR="001B1249" w:rsidRPr="00B57E6C">
              <w:rPr>
                <w:rStyle w:val="Hyperlink"/>
                <w:noProof/>
              </w:rPr>
              <w:t>Kontraktens omfang</w:t>
            </w:r>
            <w:r w:rsidR="001B1249">
              <w:rPr>
                <w:noProof/>
                <w:webHidden/>
              </w:rPr>
              <w:tab/>
            </w:r>
            <w:r w:rsidR="001B1249">
              <w:rPr>
                <w:noProof/>
                <w:webHidden/>
              </w:rPr>
              <w:fldChar w:fldCharType="begin"/>
            </w:r>
            <w:r w:rsidR="001B1249">
              <w:rPr>
                <w:noProof/>
                <w:webHidden/>
              </w:rPr>
              <w:instrText xml:space="preserve"> PAGEREF _Toc153439145 \h </w:instrText>
            </w:r>
            <w:r w:rsidR="001B1249">
              <w:rPr>
                <w:noProof/>
                <w:webHidden/>
              </w:rPr>
            </w:r>
            <w:r w:rsidR="001B1249">
              <w:rPr>
                <w:noProof/>
                <w:webHidden/>
              </w:rPr>
              <w:fldChar w:fldCharType="separate"/>
            </w:r>
            <w:r w:rsidR="001B1249">
              <w:rPr>
                <w:noProof/>
                <w:webHidden/>
              </w:rPr>
              <w:t>6</w:t>
            </w:r>
            <w:r w:rsidR="001B1249">
              <w:rPr>
                <w:noProof/>
                <w:webHidden/>
              </w:rPr>
              <w:fldChar w:fldCharType="end"/>
            </w:r>
          </w:hyperlink>
        </w:p>
        <w:p w14:paraId="0C847CDD" w14:textId="6338C6FD"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6" w:history="1">
            <w:r w:rsidR="001B1249" w:rsidRPr="00B57E6C">
              <w:rPr>
                <w:rStyle w:val="Hyperlink"/>
                <w:noProof/>
              </w:rPr>
              <w:t>4.1.</w:t>
            </w:r>
            <w:r w:rsidR="001B1249">
              <w:rPr>
                <w:rFonts w:eastAsiaTheme="minorEastAsia" w:cstheme="minorBidi"/>
                <w:i w:val="0"/>
                <w:iCs w:val="0"/>
                <w:noProof/>
                <w:sz w:val="22"/>
                <w:szCs w:val="22"/>
                <w:lang w:eastAsia="da-DK"/>
              </w:rPr>
              <w:tab/>
            </w:r>
            <w:r w:rsidR="001B1249" w:rsidRPr="00B57E6C">
              <w:rPr>
                <w:rStyle w:val="Hyperlink"/>
                <w:noProof/>
              </w:rPr>
              <w:t>Omfang</w:t>
            </w:r>
            <w:r w:rsidR="001B1249">
              <w:rPr>
                <w:noProof/>
                <w:webHidden/>
              </w:rPr>
              <w:tab/>
            </w:r>
            <w:r w:rsidR="001B1249">
              <w:rPr>
                <w:noProof/>
                <w:webHidden/>
              </w:rPr>
              <w:fldChar w:fldCharType="begin"/>
            </w:r>
            <w:r w:rsidR="001B1249">
              <w:rPr>
                <w:noProof/>
                <w:webHidden/>
              </w:rPr>
              <w:instrText xml:space="preserve"> PAGEREF _Toc153439146 \h </w:instrText>
            </w:r>
            <w:r w:rsidR="001B1249">
              <w:rPr>
                <w:noProof/>
                <w:webHidden/>
              </w:rPr>
            </w:r>
            <w:r w:rsidR="001B1249">
              <w:rPr>
                <w:noProof/>
                <w:webHidden/>
              </w:rPr>
              <w:fldChar w:fldCharType="separate"/>
            </w:r>
            <w:r w:rsidR="001B1249">
              <w:rPr>
                <w:noProof/>
                <w:webHidden/>
              </w:rPr>
              <w:t>6</w:t>
            </w:r>
            <w:r w:rsidR="001B1249">
              <w:rPr>
                <w:noProof/>
                <w:webHidden/>
              </w:rPr>
              <w:fldChar w:fldCharType="end"/>
            </w:r>
          </w:hyperlink>
        </w:p>
        <w:p w14:paraId="51B6F331" w14:textId="1F8DD350"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7" w:history="1">
            <w:r w:rsidR="001B1249" w:rsidRPr="00B57E6C">
              <w:rPr>
                <w:rStyle w:val="Hyperlink"/>
                <w:noProof/>
              </w:rPr>
              <w:t>4.2.</w:t>
            </w:r>
            <w:r w:rsidR="001B1249">
              <w:rPr>
                <w:rFonts w:eastAsiaTheme="minorEastAsia" w:cstheme="minorBidi"/>
                <w:i w:val="0"/>
                <w:iCs w:val="0"/>
                <w:noProof/>
                <w:sz w:val="22"/>
                <w:szCs w:val="22"/>
                <w:lang w:eastAsia="da-DK"/>
              </w:rPr>
              <w:tab/>
            </w:r>
            <w:r w:rsidR="001B1249" w:rsidRPr="00B57E6C">
              <w:rPr>
                <w:rStyle w:val="Hyperlink"/>
                <w:noProof/>
              </w:rPr>
              <w:t>Mængde</w:t>
            </w:r>
            <w:r w:rsidR="001B1249">
              <w:rPr>
                <w:noProof/>
                <w:webHidden/>
              </w:rPr>
              <w:tab/>
            </w:r>
            <w:r w:rsidR="001B1249">
              <w:rPr>
                <w:noProof/>
                <w:webHidden/>
              </w:rPr>
              <w:fldChar w:fldCharType="begin"/>
            </w:r>
            <w:r w:rsidR="001B1249">
              <w:rPr>
                <w:noProof/>
                <w:webHidden/>
              </w:rPr>
              <w:instrText xml:space="preserve"> PAGEREF _Toc153439147 \h </w:instrText>
            </w:r>
            <w:r w:rsidR="001B1249">
              <w:rPr>
                <w:noProof/>
                <w:webHidden/>
              </w:rPr>
            </w:r>
            <w:r w:rsidR="001B1249">
              <w:rPr>
                <w:noProof/>
                <w:webHidden/>
              </w:rPr>
              <w:fldChar w:fldCharType="separate"/>
            </w:r>
            <w:r w:rsidR="001B1249">
              <w:rPr>
                <w:noProof/>
                <w:webHidden/>
              </w:rPr>
              <w:t>7</w:t>
            </w:r>
            <w:r w:rsidR="001B1249">
              <w:rPr>
                <w:noProof/>
                <w:webHidden/>
              </w:rPr>
              <w:fldChar w:fldCharType="end"/>
            </w:r>
          </w:hyperlink>
        </w:p>
        <w:p w14:paraId="729C6E86" w14:textId="33D2A6A2"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8" w:history="1">
            <w:r w:rsidR="001B1249" w:rsidRPr="00B57E6C">
              <w:rPr>
                <w:rStyle w:val="Hyperlink"/>
                <w:noProof/>
              </w:rPr>
              <w:t>4.3.</w:t>
            </w:r>
            <w:r w:rsidR="001B1249">
              <w:rPr>
                <w:rFonts w:eastAsiaTheme="minorEastAsia" w:cstheme="minorBidi"/>
                <w:i w:val="0"/>
                <w:iCs w:val="0"/>
                <w:noProof/>
                <w:sz w:val="22"/>
                <w:szCs w:val="22"/>
                <w:lang w:eastAsia="da-DK"/>
              </w:rPr>
              <w:tab/>
            </w:r>
            <w:r w:rsidR="001B1249" w:rsidRPr="00B57E6C">
              <w:rPr>
                <w:rStyle w:val="Hyperlink"/>
                <w:noProof/>
              </w:rPr>
              <w:t>Borgerens valg af leverandør</w:t>
            </w:r>
            <w:r w:rsidR="001B1249">
              <w:rPr>
                <w:noProof/>
                <w:webHidden/>
              </w:rPr>
              <w:tab/>
            </w:r>
            <w:r w:rsidR="001B1249">
              <w:rPr>
                <w:noProof/>
                <w:webHidden/>
              </w:rPr>
              <w:fldChar w:fldCharType="begin"/>
            </w:r>
            <w:r w:rsidR="001B1249">
              <w:rPr>
                <w:noProof/>
                <w:webHidden/>
              </w:rPr>
              <w:instrText xml:space="preserve"> PAGEREF _Toc153439148 \h </w:instrText>
            </w:r>
            <w:r w:rsidR="001B1249">
              <w:rPr>
                <w:noProof/>
                <w:webHidden/>
              </w:rPr>
            </w:r>
            <w:r w:rsidR="001B1249">
              <w:rPr>
                <w:noProof/>
                <w:webHidden/>
              </w:rPr>
              <w:fldChar w:fldCharType="separate"/>
            </w:r>
            <w:r w:rsidR="001B1249">
              <w:rPr>
                <w:noProof/>
                <w:webHidden/>
              </w:rPr>
              <w:t>7</w:t>
            </w:r>
            <w:r w:rsidR="001B1249">
              <w:rPr>
                <w:noProof/>
                <w:webHidden/>
              </w:rPr>
              <w:fldChar w:fldCharType="end"/>
            </w:r>
          </w:hyperlink>
        </w:p>
        <w:p w14:paraId="7648EEB5" w14:textId="7A8553BF"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49" w:history="1">
            <w:r w:rsidR="001B1249" w:rsidRPr="00B57E6C">
              <w:rPr>
                <w:rStyle w:val="Hyperlink"/>
                <w:noProof/>
              </w:rPr>
              <w:t>4.4.</w:t>
            </w:r>
            <w:r w:rsidR="001B1249">
              <w:rPr>
                <w:rFonts w:eastAsiaTheme="minorEastAsia" w:cstheme="minorBidi"/>
                <w:i w:val="0"/>
                <w:iCs w:val="0"/>
                <w:noProof/>
                <w:sz w:val="22"/>
                <w:szCs w:val="22"/>
                <w:lang w:eastAsia="da-DK"/>
              </w:rPr>
              <w:tab/>
            </w:r>
            <w:r w:rsidR="001B1249" w:rsidRPr="00B57E6C">
              <w:rPr>
                <w:rStyle w:val="Hyperlink"/>
                <w:noProof/>
              </w:rPr>
              <w:t>Tilkøbsindsatser</w:t>
            </w:r>
            <w:r w:rsidR="001B1249">
              <w:rPr>
                <w:noProof/>
                <w:webHidden/>
              </w:rPr>
              <w:tab/>
            </w:r>
            <w:r w:rsidR="001B1249">
              <w:rPr>
                <w:noProof/>
                <w:webHidden/>
              </w:rPr>
              <w:fldChar w:fldCharType="begin"/>
            </w:r>
            <w:r w:rsidR="001B1249">
              <w:rPr>
                <w:noProof/>
                <w:webHidden/>
              </w:rPr>
              <w:instrText xml:space="preserve"> PAGEREF _Toc153439149 \h </w:instrText>
            </w:r>
            <w:r w:rsidR="001B1249">
              <w:rPr>
                <w:noProof/>
                <w:webHidden/>
              </w:rPr>
            </w:r>
            <w:r w:rsidR="001B1249">
              <w:rPr>
                <w:noProof/>
                <w:webHidden/>
              </w:rPr>
              <w:fldChar w:fldCharType="separate"/>
            </w:r>
            <w:r w:rsidR="001B1249">
              <w:rPr>
                <w:noProof/>
                <w:webHidden/>
              </w:rPr>
              <w:t>8</w:t>
            </w:r>
            <w:r w:rsidR="001B1249">
              <w:rPr>
                <w:noProof/>
                <w:webHidden/>
              </w:rPr>
              <w:fldChar w:fldCharType="end"/>
            </w:r>
          </w:hyperlink>
        </w:p>
        <w:p w14:paraId="66FA8279" w14:textId="016053A7"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50" w:history="1">
            <w:r w:rsidR="001B1249" w:rsidRPr="00B57E6C">
              <w:rPr>
                <w:rStyle w:val="Hyperlink"/>
                <w:noProof/>
              </w:rPr>
              <w:t>5.</w:t>
            </w:r>
            <w:r w:rsidR="001B1249">
              <w:rPr>
                <w:rFonts w:eastAsiaTheme="minorEastAsia" w:cstheme="minorBidi"/>
                <w:b w:val="0"/>
                <w:bCs w:val="0"/>
                <w:noProof/>
                <w:sz w:val="22"/>
                <w:szCs w:val="22"/>
                <w:lang w:eastAsia="da-DK"/>
              </w:rPr>
              <w:tab/>
            </w:r>
            <w:r w:rsidR="001B1249" w:rsidRPr="00B57E6C">
              <w:rPr>
                <w:rStyle w:val="Hyperlink"/>
                <w:noProof/>
              </w:rPr>
              <w:t>Samarbejde</w:t>
            </w:r>
            <w:r w:rsidR="001B1249">
              <w:rPr>
                <w:noProof/>
                <w:webHidden/>
              </w:rPr>
              <w:tab/>
            </w:r>
            <w:r w:rsidR="001B1249">
              <w:rPr>
                <w:noProof/>
                <w:webHidden/>
              </w:rPr>
              <w:fldChar w:fldCharType="begin"/>
            </w:r>
            <w:r w:rsidR="001B1249">
              <w:rPr>
                <w:noProof/>
                <w:webHidden/>
              </w:rPr>
              <w:instrText xml:space="preserve"> PAGEREF _Toc153439150 \h </w:instrText>
            </w:r>
            <w:r w:rsidR="001B1249">
              <w:rPr>
                <w:noProof/>
                <w:webHidden/>
              </w:rPr>
            </w:r>
            <w:r w:rsidR="001B1249">
              <w:rPr>
                <w:noProof/>
                <w:webHidden/>
              </w:rPr>
              <w:fldChar w:fldCharType="separate"/>
            </w:r>
            <w:r w:rsidR="001B1249">
              <w:rPr>
                <w:noProof/>
                <w:webHidden/>
              </w:rPr>
              <w:t>8</w:t>
            </w:r>
            <w:r w:rsidR="001B1249">
              <w:rPr>
                <w:noProof/>
                <w:webHidden/>
              </w:rPr>
              <w:fldChar w:fldCharType="end"/>
            </w:r>
          </w:hyperlink>
        </w:p>
        <w:p w14:paraId="336C4B60" w14:textId="755D87CC"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51" w:history="1">
            <w:r w:rsidR="001B1249" w:rsidRPr="00B57E6C">
              <w:rPr>
                <w:rStyle w:val="Hyperlink"/>
                <w:noProof/>
              </w:rPr>
              <w:t>5.1.</w:t>
            </w:r>
            <w:r w:rsidR="001B1249">
              <w:rPr>
                <w:rFonts w:eastAsiaTheme="minorEastAsia" w:cstheme="minorBidi"/>
                <w:i w:val="0"/>
                <w:iCs w:val="0"/>
                <w:noProof/>
                <w:sz w:val="22"/>
                <w:szCs w:val="22"/>
                <w:lang w:eastAsia="da-DK"/>
              </w:rPr>
              <w:tab/>
            </w:r>
            <w:r w:rsidR="001B1249" w:rsidRPr="00B57E6C">
              <w:rPr>
                <w:rStyle w:val="Hyperlink"/>
                <w:noProof/>
              </w:rPr>
              <w:t>Samarbejde generelt</w:t>
            </w:r>
            <w:r w:rsidR="001B1249">
              <w:rPr>
                <w:noProof/>
                <w:webHidden/>
              </w:rPr>
              <w:tab/>
            </w:r>
            <w:r w:rsidR="001B1249">
              <w:rPr>
                <w:noProof/>
                <w:webHidden/>
              </w:rPr>
              <w:fldChar w:fldCharType="begin"/>
            </w:r>
            <w:r w:rsidR="001B1249">
              <w:rPr>
                <w:noProof/>
                <w:webHidden/>
              </w:rPr>
              <w:instrText xml:space="preserve"> PAGEREF _Toc153439151 \h </w:instrText>
            </w:r>
            <w:r w:rsidR="001B1249">
              <w:rPr>
                <w:noProof/>
                <w:webHidden/>
              </w:rPr>
            </w:r>
            <w:r w:rsidR="001B1249">
              <w:rPr>
                <w:noProof/>
                <w:webHidden/>
              </w:rPr>
              <w:fldChar w:fldCharType="separate"/>
            </w:r>
            <w:r w:rsidR="001B1249">
              <w:rPr>
                <w:noProof/>
                <w:webHidden/>
              </w:rPr>
              <w:t>8</w:t>
            </w:r>
            <w:r w:rsidR="001B1249">
              <w:rPr>
                <w:noProof/>
                <w:webHidden/>
              </w:rPr>
              <w:fldChar w:fldCharType="end"/>
            </w:r>
          </w:hyperlink>
        </w:p>
        <w:p w14:paraId="5C947F89" w14:textId="15F1133D"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52" w:history="1">
            <w:r w:rsidR="001B1249" w:rsidRPr="00B57E6C">
              <w:rPr>
                <w:rStyle w:val="Hyperlink"/>
                <w:noProof/>
              </w:rPr>
              <w:t>5.2.</w:t>
            </w:r>
            <w:r w:rsidR="001B1249">
              <w:rPr>
                <w:rFonts w:eastAsiaTheme="minorEastAsia" w:cstheme="minorBidi"/>
                <w:i w:val="0"/>
                <w:iCs w:val="0"/>
                <w:noProof/>
                <w:sz w:val="22"/>
                <w:szCs w:val="22"/>
                <w:lang w:eastAsia="da-DK"/>
              </w:rPr>
              <w:tab/>
            </w:r>
            <w:r w:rsidR="001B1249" w:rsidRPr="00B57E6C">
              <w:rPr>
                <w:rStyle w:val="Hyperlink"/>
                <w:noProof/>
              </w:rPr>
              <w:t>Statusmøder</w:t>
            </w:r>
            <w:r w:rsidR="001B1249">
              <w:rPr>
                <w:noProof/>
                <w:webHidden/>
              </w:rPr>
              <w:tab/>
            </w:r>
            <w:r w:rsidR="001B1249">
              <w:rPr>
                <w:noProof/>
                <w:webHidden/>
              </w:rPr>
              <w:fldChar w:fldCharType="begin"/>
            </w:r>
            <w:r w:rsidR="001B1249">
              <w:rPr>
                <w:noProof/>
                <w:webHidden/>
              </w:rPr>
              <w:instrText xml:space="preserve"> PAGEREF _Toc153439152 \h </w:instrText>
            </w:r>
            <w:r w:rsidR="001B1249">
              <w:rPr>
                <w:noProof/>
                <w:webHidden/>
              </w:rPr>
            </w:r>
            <w:r w:rsidR="001B1249">
              <w:rPr>
                <w:noProof/>
                <w:webHidden/>
              </w:rPr>
              <w:fldChar w:fldCharType="separate"/>
            </w:r>
            <w:r w:rsidR="001B1249">
              <w:rPr>
                <w:noProof/>
                <w:webHidden/>
              </w:rPr>
              <w:t>9</w:t>
            </w:r>
            <w:r w:rsidR="001B1249">
              <w:rPr>
                <w:noProof/>
                <w:webHidden/>
              </w:rPr>
              <w:fldChar w:fldCharType="end"/>
            </w:r>
          </w:hyperlink>
        </w:p>
        <w:p w14:paraId="47ED868E" w14:textId="62806A43"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53" w:history="1">
            <w:r w:rsidR="001B1249" w:rsidRPr="00B57E6C">
              <w:rPr>
                <w:rStyle w:val="Hyperlink"/>
                <w:noProof/>
              </w:rPr>
              <w:t>5.3.</w:t>
            </w:r>
            <w:r w:rsidR="001B1249">
              <w:rPr>
                <w:rFonts w:eastAsiaTheme="minorEastAsia" w:cstheme="minorBidi"/>
                <w:i w:val="0"/>
                <w:iCs w:val="0"/>
                <w:noProof/>
                <w:sz w:val="22"/>
                <w:szCs w:val="22"/>
                <w:lang w:eastAsia="da-DK"/>
              </w:rPr>
              <w:tab/>
            </w:r>
            <w:r w:rsidR="001B1249" w:rsidRPr="00B57E6C">
              <w:rPr>
                <w:rStyle w:val="Hyperlink"/>
                <w:noProof/>
              </w:rPr>
              <w:t>Underleverandører</w:t>
            </w:r>
            <w:r w:rsidR="001B1249">
              <w:rPr>
                <w:noProof/>
                <w:webHidden/>
              </w:rPr>
              <w:tab/>
            </w:r>
            <w:r w:rsidR="001B1249">
              <w:rPr>
                <w:noProof/>
                <w:webHidden/>
              </w:rPr>
              <w:fldChar w:fldCharType="begin"/>
            </w:r>
            <w:r w:rsidR="001B1249">
              <w:rPr>
                <w:noProof/>
                <w:webHidden/>
              </w:rPr>
              <w:instrText xml:space="preserve"> PAGEREF _Toc153439153 \h </w:instrText>
            </w:r>
            <w:r w:rsidR="001B1249">
              <w:rPr>
                <w:noProof/>
                <w:webHidden/>
              </w:rPr>
            </w:r>
            <w:r w:rsidR="001B1249">
              <w:rPr>
                <w:noProof/>
                <w:webHidden/>
              </w:rPr>
              <w:fldChar w:fldCharType="separate"/>
            </w:r>
            <w:r w:rsidR="001B1249">
              <w:rPr>
                <w:noProof/>
                <w:webHidden/>
              </w:rPr>
              <w:t>9</w:t>
            </w:r>
            <w:r w:rsidR="001B1249">
              <w:rPr>
                <w:noProof/>
                <w:webHidden/>
              </w:rPr>
              <w:fldChar w:fldCharType="end"/>
            </w:r>
          </w:hyperlink>
        </w:p>
        <w:p w14:paraId="7E4FE2FA" w14:textId="4C0CDA10"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54" w:history="1">
            <w:r w:rsidR="001B1249" w:rsidRPr="00B57E6C">
              <w:rPr>
                <w:rStyle w:val="Hyperlink"/>
                <w:noProof/>
              </w:rPr>
              <w:t>6.</w:t>
            </w:r>
            <w:r w:rsidR="001B1249">
              <w:rPr>
                <w:rFonts w:eastAsiaTheme="minorEastAsia" w:cstheme="minorBidi"/>
                <w:b w:val="0"/>
                <w:bCs w:val="0"/>
                <w:noProof/>
                <w:sz w:val="22"/>
                <w:szCs w:val="22"/>
                <w:lang w:eastAsia="da-DK"/>
              </w:rPr>
              <w:tab/>
            </w:r>
            <w:r w:rsidR="001B1249" w:rsidRPr="00B57E6C">
              <w:rPr>
                <w:rStyle w:val="Hyperlink"/>
                <w:noProof/>
              </w:rPr>
              <w:t>Kvalitet</w:t>
            </w:r>
            <w:r w:rsidR="001B1249">
              <w:rPr>
                <w:noProof/>
                <w:webHidden/>
              </w:rPr>
              <w:tab/>
            </w:r>
            <w:r w:rsidR="001B1249">
              <w:rPr>
                <w:noProof/>
                <w:webHidden/>
              </w:rPr>
              <w:fldChar w:fldCharType="begin"/>
            </w:r>
            <w:r w:rsidR="001B1249">
              <w:rPr>
                <w:noProof/>
                <w:webHidden/>
              </w:rPr>
              <w:instrText xml:space="preserve"> PAGEREF _Toc153439154 \h </w:instrText>
            </w:r>
            <w:r w:rsidR="001B1249">
              <w:rPr>
                <w:noProof/>
                <w:webHidden/>
              </w:rPr>
            </w:r>
            <w:r w:rsidR="001B1249">
              <w:rPr>
                <w:noProof/>
                <w:webHidden/>
              </w:rPr>
              <w:fldChar w:fldCharType="separate"/>
            </w:r>
            <w:r w:rsidR="001B1249">
              <w:rPr>
                <w:noProof/>
                <w:webHidden/>
              </w:rPr>
              <w:t>10</w:t>
            </w:r>
            <w:r w:rsidR="001B1249">
              <w:rPr>
                <w:noProof/>
                <w:webHidden/>
              </w:rPr>
              <w:fldChar w:fldCharType="end"/>
            </w:r>
          </w:hyperlink>
        </w:p>
        <w:p w14:paraId="59C39884" w14:textId="1E25A7B6"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55" w:history="1">
            <w:r w:rsidR="001B1249" w:rsidRPr="00B57E6C">
              <w:rPr>
                <w:rStyle w:val="Hyperlink"/>
                <w:noProof/>
              </w:rPr>
              <w:t>6.1.</w:t>
            </w:r>
            <w:r w:rsidR="001B1249">
              <w:rPr>
                <w:rFonts w:eastAsiaTheme="minorEastAsia" w:cstheme="minorBidi"/>
                <w:i w:val="0"/>
                <w:iCs w:val="0"/>
                <w:noProof/>
                <w:sz w:val="22"/>
                <w:szCs w:val="22"/>
                <w:lang w:eastAsia="da-DK"/>
              </w:rPr>
              <w:tab/>
            </w:r>
            <w:r w:rsidR="001B1249" w:rsidRPr="00B57E6C">
              <w:rPr>
                <w:rStyle w:val="Hyperlink"/>
                <w:noProof/>
              </w:rPr>
              <w:t>Generelt</w:t>
            </w:r>
            <w:r w:rsidR="001B1249">
              <w:rPr>
                <w:noProof/>
                <w:webHidden/>
              </w:rPr>
              <w:tab/>
            </w:r>
            <w:r w:rsidR="001B1249">
              <w:rPr>
                <w:noProof/>
                <w:webHidden/>
              </w:rPr>
              <w:fldChar w:fldCharType="begin"/>
            </w:r>
            <w:r w:rsidR="001B1249">
              <w:rPr>
                <w:noProof/>
                <w:webHidden/>
              </w:rPr>
              <w:instrText xml:space="preserve"> PAGEREF _Toc153439155 \h </w:instrText>
            </w:r>
            <w:r w:rsidR="001B1249">
              <w:rPr>
                <w:noProof/>
                <w:webHidden/>
              </w:rPr>
            </w:r>
            <w:r w:rsidR="001B1249">
              <w:rPr>
                <w:noProof/>
                <w:webHidden/>
              </w:rPr>
              <w:fldChar w:fldCharType="separate"/>
            </w:r>
            <w:r w:rsidR="001B1249">
              <w:rPr>
                <w:noProof/>
                <w:webHidden/>
              </w:rPr>
              <w:t>10</w:t>
            </w:r>
            <w:r w:rsidR="001B1249">
              <w:rPr>
                <w:noProof/>
                <w:webHidden/>
              </w:rPr>
              <w:fldChar w:fldCharType="end"/>
            </w:r>
          </w:hyperlink>
        </w:p>
        <w:p w14:paraId="3FBED7FF" w14:textId="3EC235B2"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56" w:history="1">
            <w:r w:rsidR="001B1249" w:rsidRPr="00B57E6C">
              <w:rPr>
                <w:rStyle w:val="Hyperlink"/>
                <w:noProof/>
              </w:rPr>
              <w:t>7.</w:t>
            </w:r>
            <w:r w:rsidR="001B1249">
              <w:rPr>
                <w:rFonts w:eastAsiaTheme="minorEastAsia" w:cstheme="minorBidi"/>
                <w:b w:val="0"/>
                <w:bCs w:val="0"/>
                <w:noProof/>
                <w:sz w:val="22"/>
                <w:szCs w:val="22"/>
                <w:lang w:eastAsia="da-DK"/>
              </w:rPr>
              <w:tab/>
            </w:r>
            <w:r w:rsidR="001B1249" w:rsidRPr="00B57E6C">
              <w:rPr>
                <w:rStyle w:val="Hyperlink"/>
                <w:noProof/>
              </w:rPr>
              <w:t>Priser og prisregulering</w:t>
            </w:r>
            <w:r w:rsidR="001B1249">
              <w:rPr>
                <w:noProof/>
                <w:webHidden/>
              </w:rPr>
              <w:tab/>
            </w:r>
            <w:r w:rsidR="001B1249">
              <w:rPr>
                <w:noProof/>
                <w:webHidden/>
              </w:rPr>
              <w:fldChar w:fldCharType="begin"/>
            </w:r>
            <w:r w:rsidR="001B1249">
              <w:rPr>
                <w:noProof/>
                <w:webHidden/>
              </w:rPr>
              <w:instrText xml:space="preserve"> PAGEREF _Toc153439156 \h </w:instrText>
            </w:r>
            <w:r w:rsidR="001B1249">
              <w:rPr>
                <w:noProof/>
                <w:webHidden/>
              </w:rPr>
            </w:r>
            <w:r w:rsidR="001B1249">
              <w:rPr>
                <w:noProof/>
                <w:webHidden/>
              </w:rPr>
              <w:fldChar w:fldCharType="separate"/>
            </w:r>
            <w:r w:rsidR="001B1249">
              <w:rPr>
                <w:noProof/>
                <w:webHidden/>
              </w:rPr>
              <w:t>10</w:t>
            </w:r>
            <w:r w:rsidR="001B1249">
              <w:rPr>
                <w:noProof/>
                <w:webHidden/>
              </w:rPr>
              <w:fldChar w:fldCharType="end"/>
            </w:r>
          </w:hyperlink>
        </w:p>
        <w:p w14:paraId="17711586" w14:textId="16E73658"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57" w:history="1">
            <w:r w:rsidR="001B1249" w:rsidRPr="00B57E6C">
              <w:rPr>
                <w:rStyle w:val="Hyperlink"/>
                <w:noProof/>
              </w:rPr>
              <w:t>7.1.</w:t>
            </w:r>
            <w:r w:rsidR="001B1249">
              <w:rPr>
                <w:rFonts w:eastAsiaTheme="minorEastAsia" w:cstheme="minorBidi"/>
                <w:i w:val="0"/>
                <w:iCs w:val="0"/>
                <w:noProof/>
                <w:sz w:val="22"/>
                <w:szCs w:val="22"/>
                <w:lang w:eastAsia="da-DK"/>
              </w:rPr>
              <w:tab/>
            </w:r>
            <w:r w:rsidR="001B1249" w:rsidRPr="00B57E6C">
              <w:rPr>
                <w:rStyle w:val="Hyperlink"/>
                <w:noProof/>
              </w:rPr>
              <w:t>Pris</w:t>
            </w:r>
            <w:r w:rsidR="001B1249">
              <w:rPr>
                <w:noProof/>
                <w:webHidden/>
              </w:rPr>
              <w:tab/>
            </w:r>
            <w:r w:rsidR="001B1249">
              <w:rPr>
                <w:noProof/>
                <w:webHidden/>
              </w:rPr>
              <w:fldChar w:fldCharType="begin"/>
            </w:r>
            <w:r w:rsidR="001B1249">
              <w:rPr>
                <w:noProof/>
                <w:webHidden/>
              </w:rPr>
              <w:instrText xml:space="preserve"> PAGEREF _Toc153439157 \h </w:instrText>
            </w:r>
            <w:r w:rsidR="001B1249">
              <w:rPr>
                <w:noProof/>
                <w:webHidden/>
              </w:rPr>
            </w:r>
            <w:r w:rsidR="001B1249">
              <w:rPr>
                <w:noProof/>
                <w:webHidden/>
              </w:rPr>
              <w:fldChar w:fldCharType="separate"/>
            </w:r>
            <w:r w:rsidR="001B1249">
              <w:rPr>
                <w:noProof/>
                <w:webHidden/>
              </w:rPr>
              <w:t>10</w:t>
            </w:r>
            <w:r w:rsidR="001B1249">
              <w:rPr>
                <w:noProof/>
                <w:webHidden/>
              </w:rPr>
              <w:fldChar w:fldCharType="end"/>
            </w:r>
          </w:hyperlink>
        </w:p>
        <w:p w14:paraId="68537EE2" w14:textId="4E50B547"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58" w:history="1">
            <w:r w:rsidR="001B1249" w:rsidRPr="00B57E6C">
              <w:rPr>
                <w:rStyle w:val="Hyperlink"/>
                <w:noProof/>
              </w:rPr>
              <w:t>7.2.</w:t>
            </w:r>
            <w:r w:rsidR="001B1249">
              <w:rPr>
                <w:rFonts w:eastAsiaTheme="minorEastAsia" w:cstheme="minorBidi"/>
                <w:i w:val="0"/>
                <w:iCs w:val="0"/>
                <w:noProof/>
                <w:sz w:val="22"/>
                <w:szCs w:val="22"/>
                <w:lang w:eastAsia="da-DK"/>
              </w:rPr>
              <w:tab/>
            </w:r>
            <w:r w:rsidR="001B1249" w:rsidRPr="00B57E6C">
              <w:rPr>
                <w:rStyle w:val="Hyperlink"/>
                <w:noProof/>
              </w:rPr>
              <w:t>Bonus og godtgørelse</w:t>
            </w:r>
            <w:r w:rsidR="001B1249">
              <w:rPr>
                <w:noProof/>
                <w:webHidden/>
              </w:rPr>
              <w:tab/>
            </w:r>
            <w:r w:rsidR="001B1249">
              <w:rPr>
                <w:noProof/>
                <w:webHidden/>
              </w:rPr>
              <w:fldChar w:fldCharType="begin"/>
            </w:r>
            <w:r w:rsidR="001B1249">
              <w:rPr>
                <w:noProof/>
                <w:webHidden/>
              </w:rPr>
              <w:instrText xml:space="preserve"> PAGEREF _Toc153439158 \h </w:instrText>
            </w:r>
            <w:r w:rsidR="001B1249">
              <w:rPr>
                <w:noProof/>
                <w:webHidden/>
              </w:rPr>
            </w:r>
            <w:r w:rsidR="001B1249">
              <w:rPr>
                <w:noProof/>
                <w:webHidden/>
              </w:rPr>
              <w:fldChar w:fldCharType="separate"/>
            </w:r>
            <w:r w:rsidR="001B1249">
              <w:rPr>
                <w:noProof/>
                <w:webHidden/>
              </w:rPr>
              <w:t>10</w:t>
            </w:r>
            <w:r w:rsidR="001B1249">
              <w:rPr>
                <w:noProof/>
                <w:webHidden/>
              </w:rPr>
              <w:fldChar w:fldCharType="end"/>
            </w:r>
          </w:hyperlink>
        </w:p>
        <w:p w14:paraId="66378FB2" w14:textId="22D33A7A"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59" w:history="1">
            <w:r w:rsidR="001B1249" w:rsidRPr="00B57E6C">
              <w:rPr>
                <w:rStyle w:val="Hyperlink"/>
                <w:noProof/>
              </w:rPr>
              <w:t>8.</w:t>
            </w:r>
            <w:r w:rsidR="001B1249">
              <w:rPr>
                <w:rFonts w:eastAsiaTheme="minorEastAsia" w:cstheme="minorBidi"/>
                <w:b w:val="0"/>
                <w:bCs w:val="0"/>
                <w:noProof/>
                <w:sz w:val="22"/>
                <w:szCs w:val="22"/>
                <w:lang w:eastAsia="da-DK"/>
              </w:rPr>
              <w:tab/>
            </w:r>
            <w:r w:rsidR="001B1249" w:rsidRPr="00B57E6C">
              <w:rPr>
                <w:rStyle w:val="Hyperlink"/>
                <w:noProof/>
              </w:rPr>
              <w:t>Bestilling</w:t>
            </w:r>
            <w:r w:rsidR="001B1249">
              <w:rPr>
                <w:noProof/>
                <w:webHidden/>
              </w:rPr>
              <w:tab/>
            </w:r>
            <w:r w:rsidR="001B1249">
              <w:rPr>
                <w:noProof/>
                <w:webHidden/>
              </w:rPr>
              <w:fldChar w:fldCharType="begin"/>
            </w:r>
            <w:r w:rsidR="001B1249">
              <w:rPr>
                <w:noProof/>
                <w:webHidden/>
              </w:rPr>
              <w:instrText xml:space="preserve"> PAGEREF _Toc153439159 \h </w:instrText>
            </w:r>
            <w:r w:rsidR="001B1249">
              <w:rPr>
                <w:noProof/>
                <w:webHidden/>
              </w:rPr>
            </w:r>
            <w:r w:rsidR="001B1249">
              <w:rPr>
                <w:noProof/>
                <w:webHidden/>
              </w:rPr>
              <w:fldChar w:fldCharType="separate"/>
            </w:r>
            <w:r w:rsidR="001B1249">
              <w:rPr>
                <w:noProof/>
                <w:webHidden/>
              </w:rPr>
              <w:t>10</w:t>
            </w:r>
            <w:r w:rsidR="001B1249">
              <w:rPr>
                <w:noProof/>
                <w:webHidden/>
              </w:rPr>
              <w:fldChar w:fldCharType="end"/>
            </w:r>
          </w:hyperlink>
        </w:p>
        <w:p w14:paraId="7C909992" w14:textId="41A2290A"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60" w:history="1">
            <w:r w:rsidR="001B1249" w:rsidRPr="00B57E6C">
              <w:rPr>
                <w:rStyle w:val="Hyperlink"/>
                <w:noProof/>
              </w:rPr>
              <w:t>9.</w:t>
            </w:r>
            <w:r w:rsidR="001B1249">
              <w:rPr>
                <w:rFonts w:eastAsiaTheme="minorEastAsia" w:cstheme="minorBidi"/>
                <w:b w:val="0"/>
                <w:bCs w:val="0"/>
                <w:noProof/>
                <w:sz w:val="22"/>
                <w:szCs w:val="22"/>
                <w:lang w:eastAsia="da-DK"/>
              </w:rPr>
              <w:tab/>
            </w:r>
            <w:r w:rsidR="001B1249" w:rsidRPr="00B57E6C">
              <w:rPr>
                <w:rStyle w:val="Hyperlink"/>
                <w:noProof/>
              </w:rPr>
              <w:t>Fakturering</w:t>
            </w:r>
            <w:r w:rsidR="001B1249">
              <w:rPr>
                <w:noProof/>
                <w:webHidden/>
              </w:rPr>
              <w:tab/>
            </w:r>
            <w:r w:rsidR="001B1249">
              <w:rPr>
                <w:noProof/>
                <w:webHidden/>
              </w:rPr>
              <w:fldChar w:fldCharType="begin"/>
            </w:r>
            <w:r w:rsidR="001B1249">
              <w:rPr>
                <w:noProof/>
                <w:webHidden/>
              </w:rPr>
              <w:instrText xml:space="preserve"> PAGEREF _Toc153439160 \h </w:instrText>
            </w:r>
            <w:r w:rsidR="001B1249">
              <w:rPr>
                <w:noProof/>
                <w:webHidden/>
              </w:rPr>
            </w:r>
            <w:r w:rsidR="001B1249">
              <w:rPr>
                <w:noProof/>
                <w:webHidden/>
              </w:rPr>
              <w:fldChar w:fldCharType="separate"/>
            </w:r>
            <w:r w:rsidR="001B1249">
              <w:rPr>
                <w:noProof/>
                <w:webHidden/>
              </w:rPr>
              <w:t>11</w:t>
            </w:r>
            <w:r w:rsidR="001B1249">
              <w:rPr>
                <w:noProof/>
                <w:webHidden/>
              </w:rPr>
              <w:fldChar w:fldCharType="end"/>
            </w:r>
          </w:hyperlink>
        </w:p>
        <w:p w14:paraId="5260642F" w14:textId="2D0818C2"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61" w:history="1">
            <w:r w:rsidR="001B1249" w:rsidRPr="00B57E6C">
              <w:rPr>
                <w:rStyle w:val="Hyperlink"/>
                <w:noProof/>
              </w:rPr>
              <w:t>10.</w:t>
            </w:r>
            <w:r w:rsidR="001B1249">
              <w:rPr>
                <w:rFonts w:eastAsiaTheme="minorEastAsia" w:cstheme="minorBidi"/>
                <w:b w:val="0"/>
                <w:bCs w:val="0"/>
                <w:noProof/>
                <w:sz w:val="22"/>
                <w:szCs w:val="22"/>
                <w:lang w:eastAsia="da-DK"/>
              </w:rPr>
              <w:tab/>
            </w:r>
            <w:r w:rsidR="001B1249" w:rsidRPr="00B57E6C">
              <w:rPr>
                <w:rStyle w:val="Hyperlink"/>
                <w:noProof/>
              </w:rPr>
              <w:t>Betalingsbetingelser</w:t>
            </w:r>
            <w:r w:rsidR="001B1249">
              <w:rPr>
                <w:noProof/>
                <w:webHidden/>
              </w:rPr>
              <w:tab/>
            </w:r>
            <w:r w:rsidR="001B1249">
              <w:rPr>
                <w:noProof/>
                <w:webHidden/>
              </w:rPr>
              <w:fldChar w:fldCharType="begin"/>
            </w:r>
            <w:r w:rsidR="001B1249">
              <w:rPr>
                <w:noProof/>
                <w:webHidden/>
              </w:rPr>
              <w:instrText xml:space="preserve"> PAGEREF _Toc153439161 \h </w:instrText>
            </w:r>
            <w:r w:rsidR="001B1249">
              <w:rPr>
                <w:noProof/>
                <w:webHidden/>
              </w:rPr>
            </w:r>
            <w:r w:rsidR="001B1249">
              <w:rPr>
                <w:noProof/>
                <w:webHidden/>
              </w:rPr>
              <w:fldChar w:fldCharType="separate"/>
            </w:r>
            <w:r w:rsidR="001B1249">
              <w:rPr>
                <w:noProof/>
                <w:webHidden/>
              </w:rPr>
              <w:t>12</w:t>
            </w:r>
            <w:r w:rsidR="001B1249">
              <w:rPr>
                <w:noProof/>
                <w:webHidden/>
              </w:rPr>
              <w:fldChar w:fldCharType="end"/>
            </w:r>
          </w:hyperlink>
        </w:p>
        <w:p w14:paraId="56F03983" w14:textId="4A1C49C9"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62" w:history="1">
            <w:r w:rsidR="001B1249" w:rsidRPr="00B57E6C">
              <w:rPr>
                <w:rStyle w:val="Hyperlink"/>
                <w:noProof/>
              </w:rPr>
              <w:t>11.</w:t>
            </w:r>
            <w:r w:rsidR="001B1249">
              <w:rPr>
                <w:rFonts w:eastAsiaTheme="minorEastAsia" w:cstheme="minorBidi"/>
                <w:b w:val="0"/>
                <w:bCs w:val="0"/>
                <w:noProof/>
                <w:sz w:val="22"/>
                <w:szCs w:val="22"/>
                <w:lang w:eastAsia="da-DK"/>
              </w:rPr>
              <w:tab/>
            </w:r>
            <w:r w:rsidR="001B1249" w:rsidRPr="00B57E6C">
              <w:rPr>
                <w:rStyle w:val="Hyperlink"/>
                <w:noProof/>
              </w:rPr>
              <w:t>Statistik</w:t>
            </w:r>
            <w:r w:rsidR="001B1249">
              <w:rPr>
                <w:noProof/>
                <w:webHidden/>
              </w:rPr>
              <w:tab/>
            </w:r>
            <w:r w:rsidR="001B1249">
              <w:rPr>
                <w:noProof/>
                <w:webHidden/>
              </w:rPr>
              <w:fldChar w:fldCharType="begin"/>
            </w:r>
            <w:r w:rsidR="001B1249">
              <w:rPr>
                <w:noProof/>
                <w:webHidden/>
              </w:rPr>
              <w:instrText xml:space="preserve"> PAGEREF _Toc153439162 \h </w:instrText>
            </w:r>
            <w:r w:rsidR="001B1249">
              <w:rPr>
                <w:noProof/>
                <w:webHidden/>
              </w:rPr>
            </w:r>
            <w:r w:rsidR="001B1249">
              <w:rPr>
                <w:noProof/>
                <w:webHidden/>
              </w:rPr>
              <w:fldChar w:fldCharType="separate"/>
            </w:r>
            <w:r w:rsidR="001B1249">
              <w:rPr>
                <w:noProof/>
                <w:webHidden/>
              </w:rPr>
              <w:t>12</w:t>
            </w:r>
            <w:r w:rsidR="001B1249">
              <w:rPr>
                <w:noProof/>
                <w:webHidden/>
              </w:rPr>
              <w:fldChar w:fldCharType="end"/>
            </w:r>
          </w:hyperlink>
        </w:p>
        <w:p w14:paraId="58DB39A5" w14:textId="58053EFB"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63" w:history="1">
            <w:r w:rsidR="001B1249" w:rsidRPr="00B57E6C">
              <w:rPr>
                <w:rStyle w:val="Hyperlink"/>
                <w:noProof/>
              </w:rPr>
              <w:t>12.</w:t>
            </w:r>
            <w:r w:rsidR="001B1249">
              <w:rPr>
                <w:rFonts w:eastAsiaTheme="minorEastAsia" w:cstheme="minorBidi"/>
                <w:b w:val="0"/>
                <w:bCs w:val="0"/>
                <w:noProof/>
                <w:sz w:val="22"/>
                <w:szCs w:val="22"/>
                <w:lang w:eastAsia="da-DK"/>
              </w:rPr>
              <w:tab/>
            </w:r>
            <w:r w:rsidR="001B1249" w:rsidRPr="00B57E6C">
              <w:rPr>
                <w:rStyle w:val="Hyperlink"/>
                <w:noProof/>
              </w:rPr>
              <w:t>Misligholdelse</w:t>
            </w:r>
            <w:r w:rsidR="001B1249">
              <w:rPr>
                <w:noProof/>
                <w:webHidden/>
              </w:rPr>
              <w:tab/>
            </w:r>
            <w:r w:rsidR="001B1249">
              <w:rPr>
                <w:noProof/>
                <w:webHidden/>
              </w:rPr>
              <w:fldChar w:fldCharType="begin"/>
            </w:r>
            <w:r w:rsidR="001B1249">
              <w:rPr>
                <w:noProof/>
                <w:webHidden/>
              </w:rPr>
              <w:instrText xml:space="preserve"> PAGEREF _Toc153439163 \h </w:instrText>
            </w:r>
            <w:r w:rsidR="001B1249">
              <w:rPr>
                <w:noProof/>
                <w:webHidden/>
              </w:rPr>
            </w:r>
            <w:r w:rsidR="001B1249">
              <w:rPr>
                <w:noProof/>
                <w:webHidden/>
              </w:rPr>
              <w:fldChar w:fldCharType="separate"/>
            </w:r>
            <w:r w:rsidR="001B1249">
              <w:rPr>
                <w:noProof/>
                <w:webHidden/>
              </w:rPr>
              <w:t>13</w:t>
            </w:r>
            <w:r w:rsidR="001B1249">
              <w:rPr>
                <w:noProof/>
                <w:webHidden/>
              </w:rPr>
              <w:fldChar w:fldCharType="end"/>
            </w:r>
          </w:hyperlink>
        </w:p>
        <w:p w14:paraId="6D3F4DB9" w14:textId="6986956B"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64" w:history="1">
            <w:r w:rsidR="001B1249" w:rsidRPr="00B57E6C">
              <w:rPr>
                <w:rStyle w:val="Hyperlink"/>
                <w:noProof/>
              </w:rPr>
              <w:t>12.1.</w:t>
            </w:r>
            <w:r w:rsidR="001B1249">
              <w:rPr>
                <w:rFonts w:eastAsiaTheme="minorEastAsia" w:cstheme="minorBidi"/>
                <w:i w:val="0"/>
                <w:iCs w:val="0"/>
                <w:noProof/>
                <w:sz w:val="22"/>
                <w:szCs w:val="22"/>
                <w:lang w:eastAsia="da-DK"/>
              </w:rPr>
              <w:tab/>
            </w:r>
            <w:r w:rsidR="001B1249" w:rsidRPr="00B57E6C">
              <w:rPr>
                <w:rStyle w:val="Hyperlink"/>
                <w:noProof/>
              </w:rPr>
              <w:t>Leverandørens misligholdelse</w:t>
            </w:r>
            <w:r w:rsidR="001B1249">
              <w:rPr>
                <w:noProof/>
                <w:webHidden/>
              </w:rPr>
              <w:tab/>
            </w:r>
            <w:r w:rsidR="001B1249">
              <w:rPr>
                <w:noProof/>
                <w:webHidden/>
              </w:rPr>
              <w:fldChar w:fldCharType="begin"/>
            </w:r>
            <w:r w:rsidR="001B1249">
              <w:rPr>
                <w:noProof/>
                <w:webHidden/>
              </w:rPr>
              <w:instrText xml:space="preserve"> PAGEREF _Toc153439164 \h </w:instrText>
            </w:r>
            <w:r w:rsidR="001B1249">
              <w:rPr>
                <w:noProof/>
                <w:webHidden/>
              </w:rPr>
            </w:r>
            <w:r w:rsidR="001B1249">
              <w:rPr>
                <w:noProof/>
                <w:webHidden/>
              </w:rPr>
              <w:fldChar w:fldCharType="separate"/>
            </w:r>
            <w:r w:rsidR="001B1249">
              <w:rPr>
                <w:noProof/>
                <w:webHidden/>
              </w:rPr>
              <w:t>13</w:t>
            </w:r>
            <w:r w:rsidR="001B1249">
              <w:rPr>
                <w:noProof/>
                <w:webHidden/>
              </w:rPr>
              <w:fldChar w:fldCharType="end"/>
            </w:r>
          </w:hyperlink>
        </w:p>
        <w:p w14:paraId="3095A9CB" w14:textId="7E2AA3DE"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65" w:history="1">
            <w:r w:rsidR="001B1249" w:rsidRPr="00B57E6C">
              <w:rPr>
                <w:rStyle w:val="Hyperlink"/>
                <w:noProof/>
              </w:rPr>
              <w:t>12.2.</w:t>
            </w:r>
            <w:r w:rsidR="001B1249">
              <w:rPr>
                <w:rFonts w:eastAsiaTheme="minorEastAsia" w:cstheme="minorBidi"/>
                <w:i w:val="0"/>
                <w:iCs w:val="0"/>
                <w:noProof/>
                <w:sz w:val="22"/>
                <w:szCs w:val="22"/>
                <w:lang w:eastAsia="da-DK"/>
              </w:rPr>
              <w:tab/>
            </w:r>
            <w:r w:rsidR="001B1249" w:rsidRPr="00B57E6C">
              <w:rPr>
                <w:rStyle w:val="Hyperlink"/>
                <w:noProof/>
              </w:rPr>
              <w:t>Leverandørens væsentlige misligholdelse</w:t>
            </w:r>
            <w:r w:rsidR="001B1249">
              <w:rPr>
                <w:noProof/>
                <w:webHidden/>
              </w:rPr>
              <w:tab/>
            </w:r>
            <w:r w:rsidR="001B1249">
              <w:rPr>
                <w:noProof/>
                <w:webHidden/>
              </w:rPr>
              <w:fldChar w:fldCharType="begin"/>
            </w:r>
            <w:r w:rsidR="001B1249">
              <w:rPr>
                <w:noProof/>
                <w:webHidden/>
              </w:rPr>
              <w:instrText xml:space="preserve"> PAGEREF _Toc153439165 \h </w:instrText>
            </w:r>
            <w:r w:rsidR="001B1249">
              <w:rPr>
                <w:noProof/>
                <w:webHidden/>
              </w:rPr>
            </w:r>
            <w:r w:rsidR="001B1249">
              <w:rPr>
                <w:noProof/>
                <w:webHidden/>
              </w:rPr>
              <w:fldChar w:fldCharType="separate"/>
            </w:r>
            <w:r w:rsidR="001B1249">
              <w:rPr>
                <w:noProof/>
                <w:webHidden/>
              </w:rPr>
              <w:t>13</w:t>
            </w:r>
            <w:r w:rsidR="001B1249">
              <w:rPr>
                <w:noProof/>
                <w:webHidden/>
              </w:rPr>
              <w:fldChar w:fldCharType="end"/>
            </w:r>
          </w:hyperlink>
        </w:p>
        <w:p w14:paraId="789FA6B0" w14:textId="6AA8A332"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66" w:history="1">
            <w:r w:rsidR="001B1249" w:rsidRPr="00B57E6C">
              <w:rPr>
                <w:rStyle w:val="Hyperlink"/>
                <w:noProof/>
              </w:rPr>
              <w:t>12.3.</w:t>
            </w:r>
            <w:r w:rsidR="001B1249">
              <w:rPr>
                <w:rFonts w:eastAsiaTheme="minorEastAsia" w:cstheme="minorBidi"/>
                <w:i w:val="0"/>
                <w:iCs w:val="0"/>
                <w:noProof/>
                <w:sz w:val="22"/>
                <w:szCs w:val="22"/>
                <w:lang w:eastAsia="da-DK"/>
              </w:rPr>
              <w:tab/>
            </w:r>
            <w:r w:rsidR="001B1249" w:rsidRPr="00B57E6C">
              <w:rPr>
                <w:rStyle w:val="Hyperlink"/>
                <w:noProof/>
              </w:rPr>
              <w:t>Procedure</w:t>
            </w:r>
            <w:r w:rsidR="001B1249">
              <w:rPr>
                <w:noProof/>
                <w:webHidden/>
              </w:rPr>
              <w:tab/>
            </w:r>
            <w:r w:rsidR="001B1249">
              <w:rPr>
                <w:noProof/>
                <w:webHidden/>
              </w:rPr>
              <w:fldChar w:fldCharType="begin"/>
            </w:r>
            <w:r w:rsidR="001B1249">
              <w:rPr>
                <w:noProof/>
                <w:webHidden/>
              </w:rPr>
              <w:instrText xml:space="preserve"> PAGEREF _Toc153439166 \h </w:instrText>
            </w:r>
            <w:r w:rsidR="001B1249">
              <w:rPr>
                <w:noProof/>
                <w:webHidden/>
              </w:rPr>
            </w:r>
            <w:r w:rsidR="001B1249">
              <w:rPr>
                <w:noProof/>
                <w:webHidden/>
              </w:rPr>
              <w:fldChar w:fldCharType="separate"/>
            </w:r>
            <w:r w:rsidR="001B1249">
              <w:rPr>
                <w:noProof/>
                <w:webHidden/>
              </w:rPr>
              <w:t>14</w:t>
            </w:r>
            <w:r w:rsidR="001B1249">
              <w:rPr>
                <w:noProof/>
                <w:webHidden/>
              </w:rPr>
              <w:fldChar w:fldCharType="end"/>
            </w:r>
          </w:hyperlink>
        </w:p>
        <w:p w14:paraId="1FCA94E4" w14:textId="7094188C"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67" w:history="1">
            <w:r w:rsidR="001B1249" w:rsidRPr="00B57E6C">
              <w:rPr>
                <w:rStyle w:val="Hyperlink"/>
                <w:noProof/>
              </w:rPr>
              <w:t>12.4.</w:t>
            </w:r>
            <w:r w:rsidR="001B1249">
              <w:rPr>
                <w:rFonts w:eastAsiaTheme="minorEastAsia" w:cstheme="minorBidi"/>
                <w:i w:val="0"/>
                <w:iCs w:val="0"/>
                <w:noProof/>
                <w:sz w:val="22"/>
                <w:szCs w:val="22"/>
                <w:lang w:eastAsia="da-DK"/>
              </w:rPr>
              <w:tab/>
            </w:r>
            <w:r w:rsidR="001B1249" w:rsidRPr="00B57E6C">
              <w:rPr>
                <w:rStyle w:val="Hyperlink"/>
                <w:noProof/>
              </w:rPr>
              <w:t>Erstatningsansvar</w:t>
            </w:r>
            <w:r w:rsidR="001B1249">
              <w:rPr>
                <w:noProof/>
                <w:webHidden/>
              </w:rPr>
              <w:tab/>
            </w:r>
            <w:r w:rsidR="001B1249">
              <w:rPr>
                <w:noProof/>
                <w:webHidden/>
              </w:rPr>
              <w:fldChar w:fldCharType="begin"/>
            </w:r>
            <w:r w:rsidR="001B1249">
              <w:rPr>
                <w:noProof/>
                <w:webHidden/>
              </w:rPr>
              <w:instrText xml:space="preserve"> PAGEREF _Toc153439167 \h </w:instrText>
            </w:r>
            <w:r w:rsidR="001B1249">
              <w:rPr>
                <w:noProof/>
                <w:webHidden/>
              </w:rPr>
            </w:r>
            <w:r w:rsidR="001B1249">
              <w:rPr>
                <w:noProof/>
                <w:webHidden/>
              </w:rPr>
              <w:fldChar w:fldCharType="separate"/>
            </w:r>
            <w:r w:rsidR="001B1249">
              <w:rPr>
                <w:noProof/>
                <w:webHidden/>
              </w:rPr>
              <w:t>15</w:t>
            </w:r>
            <w:r w:rsidR="001B1249">
              <w:rPr>
                <w:noProof/>
                <w:webHidden/>
              </w:rPr>
              <w:fldChar w:fldCharType="end"/>
            </w:r>
          </w:hyperlink>
        </w:p>
        <w:p w14:paraId="39BEB87C" w14:textId="659A59D3"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68" w:history="1">
            <w:r w:rsidR="001B1249" w:rsidRPr="00B57E6C">
              <w:rPr>
                <w:rStyle w:val="Hyperlink"/>
                <w:noProof/>
              </w:rPr>
              <w:t>13.</w:t>
            </w:r>
            <w:r w:rsidR="001B1249">
              <w:rPr>
                <w:rFonts w:eastAsiaTheme="minorEastAsia" w:cstheme="minorBidi"/>
                <w:b w:val="0"/>
                <w:bCs w:val="0"/>
                <w:noProof/>
                <w:sz w:val="22"/>
                <w:szCs w:val="22"/>
                <w:lang w:eastAsia="da-DK"/>
              </w:rPr>
              <w:tab/>
            </w:r>
            <w:r w:rsidR="001B1249" w:rsidRPr="00B57E6C">
              <w:rPr>
                <w:rStyle w:val="Hyperlink"/>
                <w:noProof/>
              </w:rPr>
              <w:t>Force majeure</w:t>
            </w:r>
            <w:r w:rsidR="001B1249">
              <w:rPr>
                <w:noProof/>
                <w:webHidden/>
              </w:rPr>
              <w:tab/>
            </w:r>
            <w:r w:rsidR="001B1249">
              <w:rPr>
                <w:noProof/>
                <w:webHidden/>
              </w:rPr>
              <w:fldChar w:fldCharType="begin"/>
            </w:r>
            <w:r w:rsidR="001B1249">
              <w:rPr>
                <w:noProof/>
                <w:webHidden/>
              </w:rPr>
              <w:instrText xml:space="preserve"> PAGEREF _Toc153439168 \h </w:instrText>
            </w:r>
            <w:r w:rsidR="001B1249">
              <w:rPr>
                <w:noProof/>
                <w:webHidden/>
              </w:rPr>
            </w:r>
            <w:r w:rsidR="001B1249">
              <w:rPr>
                <w:noProof/>
                <w:webHidden/>
              </w:rPr>
              <w:fldChar w:fldCharType="separate"/>
            </w:r>
            <w:r w:rsidR="001B1249">
              <w:rPr>
                <w:noProof/>
                <w:webHidden/>
              </w:rPr>
              <w:t>15</w:t>
            </w:r>
            <w:r w:rsidR="001B1249">
              <w:rPr>
                <w:noProof/>
                <w:webHidden/>
              </w:rPr>
              <w:fldChar w:fldCharType="end"/>
            </w:r>
          </w:hyperlink>
        </w:p>
        <w:p w14:paraId="64B835BA" w14:textId="194D6051"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69" w:history="1">
            <w:r w:rsidR="001B1249" w:rsidRPr="00B57E6C">
              <w:rPr>
                <w:rStyle w:val="Hyperlink"/>
                <w:noProof/>
              </w:rPr>
              <w:t>14.</w:t>
            </w:r>
            <w:r w:rsidR="001B1249">
              <w:rPr>
                <w:rFonts w:eastAsiaTheme="minorEastAsia" w:cstheme="minorBidi"/>
                <w:b w:val="0"/>
                <w:bCs w:val="0"/>
                <w:noProof/>
                <w:sz w:val="22"/>
                <w:szCs w:val="22"/>
                <w:lang w:eastAsia="da-DK"/>
              </w:rPr>
              <w:tab/>
            </w:r>
            <w:r w:rsidR="001B1249" w:rsidRPr="00B57E6C">
              <w:rPr>
                <w:rStyle w:val="Hyperlink"/>
                <w:noProof/>
              </w:rPr>
              <w:t>Sikkerhedsstillelse</w:t>
            </w:r>
            <w:r w:rsidR="001B1249">
              <w:rPr>
                <w:noProof/>
                <w:webHidden/>
              </w:rPr>
              <w:tab/>
            </w:r>
            <w:r w:rsidR="001B1249">
              <w:rPr>
                <w:noProof/>
                <w:webHidden/>
              </w:rPr>
              <w:fldChar w:fldCharType="begin"/>
            </w:r>
            <w:r w:rsidR="001B1249">
              <w:rPr>
                <w:noProof/>
                <w:webHidden/>
              </w:rPr>
              <w:instrText xml:space="preserve"> PAGEREF _Toc153439169 \h </w:instrText>
            </w:r>
            <w:r w:rsidR="001B1249">
              <w:rPr>
                <w:noProof/>
                <w:webHidden/>
              </w:rPr>
            </w:r>
            <w:r w:rsidR="001B1249">
              <w:rPr>
                <w:noProof/>
                <w:webHidden/>
              </w:rPr>
              <w:fldChar w:fldCharType="separate"/>
            </w:r>
            <w:r w:rsidR="001B1249">
              <w:rPr>
                <w:noProof/>
                <w:webHidden/>
              </w:rPr>
              <w:t>16</w:t>
            </w:r>
            <w:r w:rsidR="001B1249">
              <w:rPr>
                <w:noProof/>
                <w:webHidden/>
              </w:rPr>
              <w:fldChar w:fldCharType="end"/>
            </w:r>
          </w:hyperlink>
        </w:p>
        <w:p w14:paraId="09F201C2" w14:textId="128A0126"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70" w:history="1">
            <w:r w:rsidR="001B1249" w:rsidRPr="00B57E6C">
              <w:rPr>
                <w:rStyle w:val="Hyperlink"/>
                <w:noProof/>
              </w:rPr>
              <w:t>15.</w:t>
            </w:r>
            <w:r w:rsidR="001B1249">
              <w:rPr>
                <w:rFonts w:eastAsiaTheme="minorEastAsia" w:cstheme="minorBidi"/>
                <w:b w:val="0"/>
                <w:bCs w:val="0"/>
                <w:noProof/>
                <w:sz w:val="22"/>
                <w:szCs w:val="22"/>
                <w:lang w:eastAsia="da-DK"/>
              </w:rPr>
              <w:tab/>
            </w:r>
            <w:r w:rsidR="001B1249" w:rsidRPr="00B57E6C">
              <w:rPr>
                <w:rStyle w:val="Hyperlink"/>
                <w:noProof/>
              </w:rPr>
              <w:t>Forsikring</w:t>
            </w:r>
            <w:r w:rsidR="001B1249">
              <w:rPr>
                <w:noProof/>
                <w:webHidden/>
              </w:rPr>
              <w:tab/>
            </w:r>
            <w:r w:rsidR="001B1249">
              <w:rPr>
                <w:noProof/>
                <w:webHidden/>
              </w:rPr>
              <w:fldChar w:fldCharType="begin"/>
            </w:r>
            <w:r w:rsidR="001B1249">
              <w:rPr>
                <w:noProof/>
                <w:webHidden/>
              </w:rPr>
              <w:instrText xml:space="preserve"> PAGEREF _Toc153439170 \h </w:instrText>
            </w:r>
            <w:r w:rsidR="001B1249">
              <w:rPr>
                <w:noProof/>
                <w:webHidden/>
              </w:rPr>
            </w:r>
            <w:r w:rsidR="001B1249">
              <w:rPr>
                <w:noProof/>
                <w:webHidden/>
              </w:rPr>
              <w:fldChar w:fldCharType="separate"/>
            </w:r>
            <w:r w:rsidR="001B1249">
              <w:rPr>
                <w:noProof/>
                <w:webHidden/>
              </w:rPr>
              <w:t>17</w:t>
            </w:r>
            <w:r w:rsidR="001B1249">
              <w:rPr>
                <w:noProof/>
                <w:webHidden/>
              </w:rPr>
              <w:fldChar w:fldCharType="end"/>
            </w:r>
          </w:hyperlink>
        </w:p>
        <w:p w14:paraId="243A1325" w14:textId="4E6617D1"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71" w:history="1">
            <w:r w:rsidR="001B1249" w:rsidRPr="00B57E6C">
              <w:rPr>
                <w:rStyle w:val="Hyperlink"/>
                <w:noProof/>
              </w:rPr>
              <w:t>16.</w:t>
            </w:r>
            <w:r w:rsidR="001B1249">
              <w:rPr>
                <w:rFonts w:eastAsiaTheme="minorEastAsia" w:cstheme="minorBidi"/>
                <w:b w:val="0"/>
                <w:bCs w:val="0"/>
                <w:noProof/>
                <w:sz w:val="22"/>
                <w:szCs w:val="22"/>
                <w:lang w:eastAsia="da-DK"/>
              </w:rPr>
              <w:tab/>
            </w:r>
            <w:r w:rsidR="001B1249" w:rsidRPr="00B57E6C">
              <w:rPr>
                <w:rStyle w:val="Hyperlink"/>
                <w:noProof/>
              </w:rPr>
              <w:t>Persondata</w:t>
            </w:r>
            <w:r w:rsidR="001B1249">
              <w:rPr>
                <w:noProof/>
                <w:webHidden/>
              </w:rPr>
              <w:tab/>
            </w:r>
            <w:r w:rsidR="001B1249">
              <w:rPr>
                <w:noProof/>
                <w:webHidden/>
              </w:rPr>
              <w:fldChar w:fldCharType="begin"/>
            </w:r>
            <w:r w:rsidR="001B1249">
              <w:rPr>
                <w:noProof/>
                <w:webHidden/>
              </w:rPr>
              <w:instrText xml:space="preserve"> PAGEREF _Toc153439171 \h </w:instrText>
            </w:r>
            <w:r w:rsidR="001B1249">
              <w:rPr>
                <w:noProof/>
                <w:webHidden/>
              </w:rPr>
            </w:r>
            <w:r w:rsidR="001B1249">
              <w:rPr>
                <w:noProof/>
                <w:webHidden/>
              </w:rPr>
              <w:fldChar w:fldCharType="separate"/>
            </w:r>
            <w:r w:rsidR="001B1249">
              <w:rPr>
                <w:noProof/>
                <w:webHidden/>
              </w:rPr>
              <w:t>17</w:t>
            </w:r>
            <w:r w:rsidR="001B1249">
              <w:rPr>
                <w:noProof/>
                <w:webHidden/>
              </w:rPr>
              <w:fldChar w:fldCharType="end"/>
            </w:r>
          </w:hyperlink>
        </w:p>
        <w:p w14:paraId="62FD3799" w14:textId="7E5665BD"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72" w:history="1">
            <w:r w:rsidR="001B1249" w:rsidRPr="00B57E6C">
              <w:rPr>
                <w:rStyle w:val="Hyperlink"/>
                <w:noProof/>
              </w:rPr>
              <w:t>17.</w:t>
            </w:r>
            <w:r w:rsidR="001B1249">
              <w:rPr>
                <w:rFonts w:eastAsiaTheme="minorEastAsia" w:cstheme="minorBidi"/>
                <w:b w:val="0"/>
                <w:bCs w:val="0"/>
                <w:noProof/>
                <w:sz w:val="22"/>
                <w:szCs w:val="22"/>
                <w:lang w:eastAsia="da-DK"/>
              </w:rPr>
              <w:tab/>
            </w:r>
            <w:r w:rsidR="001B1249" w:rsidRPr="00B57E6C">
              <w:rPr>
                <w:rStyle w:val="Hyperlink"/>
                <w:noProof/>
              </w:rPr>
              <w:t>Etik og arbejdsklausuler</w:t>
            </w:r>
            <w:r w:rsidR="001B1249">
              <w:rPr>
                <w:noProof/>
                <w:webHidden/>
              </w:rPr>
              <w:tab/>
            </w:r>
            <w:r w:rsidR="001B1249">
              <w:rPr>
                <w:noProof/>
                <w:webHidden/>
              </w:rPr>
              <w:fldChar w:fldCharType="begin"/>
            </w:r>
            <w:r w:rsidR="001B1249">
              <w:rPr>
                <w:noProof/>
                <w:webHidden/>
              </w:rPr>
              <w:instrText xml:space="preserve"> PAGEREF _Toc153439172 \h </w:instrText>
            </w:r>
            <w:r w:rsidR="001B1249">
              <w:rPr>
                <w:noProof/>
                <w:webHidden/>
              </w:rPr>
            </w:r>
            <w:r w:rsidR="001B1249">
              <w:rPr>
                <w:noProof/>
                <w:webHidden/>
              </w:rPr>
              <w:fldChar w:fldCharType="separate"/>
            </w:r>
            <w:r w:rsidR="001B1249">
              <w:rPr>
                <w:noProof/>
                <w:webHidden/>
              </w:rPr>
              <w:t>18</w:t>
            </w:r>
            <w:r w:rsidR="001B1249">
              <w:rPr>
                <w:noProof/>
                <w:webHidden/>
              </w:rPr>
              <w:fldChar w:fldCharType="end"/>
            </w:r>
          </w:hyperlink>
        </w:p>
        <w:p w14:paraId="274ADB86" w14:textId="478DBA25"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73" w:history="1">
            <w:r w:rsidR="001B1249" w:rsidRPr="00B57E6C">
              <w:rPr>
                <w:rStyle w:val="Hyperlink"/>
                <w:noProof/>
              </w:rPr>
              <w:t>17.1.</w:t>
            </w:r>
            <w:r w:rsidR="001B1249">
              <w:rPr>
                <w:rFonts w:eastAsiaTheme="minorEastAsia" w:cstheme="minorBidi"/>
                <w:i w:val="0"/>
                <w:iCs w:val="0"/>
                <w:noProof/>
                <w:sz w:val="22"/>
                <w:szCs w:val="22"/>
                <w:lang w:eastAsia="da-DK"/>
              </w:rPr>
              <w:tab/>
            </w:r>
            <w:r w:rsidR="001B1249" w:rsidRPr="00B57E6C">
              <w:rPr>
                <w:rStyle w:val="Hyperlink"/>
                <w:noProof/>
              </w:rPr>
              <w:t>Etik</w:t>
            </w:r>
            <w:r w:rsidR="001B1249">
              <w:rPr>
                <w:noProof/>
                <w:webHidden/>
              </w:rPr>
              <w:tab/>
            </w:r>
            <w:r w:rsidR="001B1249">
              <w:rPr>
                <w:noProof/>
                <w:webHidden/>
              </w:rPr>
              <w:fldChar w:fldCharType="begin"/>
            </w:r>
            <w:r w:rsidR="001B1249">
              <w:rPr>
                <w:noProof/>
                <w:webHidden/>
              </w:rPr>
              <w:instrText xml:space="preserve"> PAGEREF _Toc153439173 \h </w:instrText>
            </w:r>
            <w:r w:rsidR="001B1249">
              <w:rPr>
                <w:noProof/>
                <w:webHidden/>
              </w:rPr>
            </w:r>
            <w:r w:rsidR="001B1249">
              <w:rPr>
                <w:noProof/>
                <w:webHidden/>
              </w:rPr>
              <w:fldChar w:fldCharType="separate"/>
            </w:r>
            <w:r w:rsidR="001B1249">
              <w:rPr>
                <w:noProof/>
                <w:webHidden/>
              </w:rPr>
              <w:t>18</w:t>
            </w:r>
            <w:r w:rsidR="001B1249">
              <w:rPr>
                <w:noProof/>
                <w:webHidden/>
              </w:rPr>
              <w:fldChar w:fldCharType="end"/>
            </w:r>
          </w:hyperlink>
        </w:p>
        <w:p w14:paraId="7DD46F94" w14:textId="38DB968A"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74" w:history="1">
            <w:r w:rsidR="001B1249" w:rsidRPr="00B57E6C">
              <w:rPr>
                <w:rStyle w:val="Hyperlink"/>
                <w:noProof/>
              </w:rPr>
              <w:t>17.1.</w:t>
            </w:r>
            <w:r w:rsidR="001B1249">
              <w:rPr>
                <w:rFonts w:eastAsiaTheme="minorEastAsia" w:cstheme="minorBidi"/>
                <w:i w:val="0"/>
                <w:iCs w:val="0"/>
                <w:noProof/>
                <w:sz w:val="22"/>
                <w:szCs w:val="22"/>
                <w:lang w:eastAsia="da-DK"/>
              </w:rPr>
              <w:tab/>
            </w:r>
            <w:r w:rsidR="001B1249" w:rsidRPr="00B57E6C">
              <w:rPr>
                <w:rStyle w:val="Hyperlink"/>
                <w:noProof/>
              </w:rPr>
              <w:t>Arbejdsklausuler</w:t>
            </w:r>
            <w:r w:rsidR="001B1249">
              <w:rPr>
                <w:noProof/>
                <w:webHidden/>
              </w:rPr>
              <w:tab/>
            </w:r>
            <w:r w:rsidR="001B1249">
              <w:rPr>
                <w:noProof/>
                <w:webHidden/>
              </w:rPr>
              <w:fldChar w:fldCharType="begin"/>
            </w:r>
            <w:r w:rsidR="001B1249">
              <w:rPr>
                <w:noProof/>
                <w:webHidden/>
              </w:rPr>
              <w:instrText xml:space="preserve"> PAGEREF _Toc153439174 \h </w:instrText>
            </w:r>
            <w:r w:rsidR="001B1249">
              <w:rPr>
                <w:noProof/>
                <w:webHidden/>
              </w:rPr>
            </w:r>
            <w:r w:rsidR="001B1249">
              <w:rPr>
                <w:noProof/>
                <w:webHidden/>
              </w:rPr>
              <w:fldChar w:fldCharType="separate"/>
            </w:r>
            <w:r w:rsidR="001B1249">
              <w:rPr>
                <w:noProof/>
                <w:webHidden/>
              </w:rPr>
              <w:t>18</w:t>
            </w:r>
            <w:r w:rsidR="001B1249">
              <w:rPr>
                <w:noProof/>
                <w:webHidden/>
              </w:rPr>
              <w:fldChar w:fldCharType="end"/>
            </w:r>
          </w:hyperlink>
        </w:p>
        <w:p w14:paraId="59C9810B" w14:textId="649007F2"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75" w:history="1">
            <w:r w:rsidR="001B1249" w:rsidRPr="00B57E6C">
              <w:rPr>
                <w:rStyle w:val="Hyperlink"/>
                <w:noProof/>
              </w:rPr>
              <w:t>17.1.</w:t>
            </w:r>
            <w:r w:rsidR="001B1249">
              <w:rPr>
                <w:rFonts w:eastAsiaTheme="minorEastAsia" w:cstheme="minorBidi"/>
                <w:i w:val="0"/>
                <w:iCs w:val="0"/>
                <w:noProof/>
                <w:sz w:val="22"/>
                <w:szCs w:val="22"/>
                <w:lang w:eastAsia="da-DK"/>
              </w:rPr>
              <w:tab/>
            </w:r>
            <w:r w:rsidR="001B1249" w:rsidRPr="00B57E6C">
              <w:rPr>
                <w:rStyle w:val="Hyperlink"/>
                <w:noProof/>
              </w:rPr>
              <w:t>Stikprøvekontrol</w:t>
            </w:r>
            <w:r w:rsidR="001B1249">
              <w:rPr>
                <w:noProof/>
                <w:webHidden/>
              </w:rPr>
              <w:tab/>
            </w:r>
            <w:r w:rsidR="001B1249">
              <w:rPr>
                <w:noProof/>
                <w:webHidden/>
              </w:rPr>
              <w:fldChar w:fldCharType="begin"/>
            </w:r>
            <w:r w:rsidR="001B1249">
              <w:rPr>
                <w:noProof/>
                <w:webHidden/>
              </w:rPr>
              <w:instrText xml:space="preserve"> PAGEREF _Toc153439175 \h </w:instrText>
            </w:r>
            <w:r w:rsidR="001B1249">
              <w:rPr>
                <w:noProof/>
                <w:webHidden/>
              </w:rPr>
            </w:r>
            <w:r w:rsidR="001B1249">
              <w:rPr>
                <w:noProof/>
                <w:webHidden/>
              </w:rPr>
              <w:fldChar w:fldCharType="separate"/>
            </w:r>
            <w:r w:rsidR="001B1249">
              <w:rPr>
                <w:noProof/>
                <w:webHidden/>
              </w:rPr>
              <w:t>20</w:t>
            </w:r>
            <w:r w:rsidR="001B1249">
              <w:rPr>
                <w:noProof/>
                <w:webHidden/>
              </w:rPr>
              <w:fldChar w:fldCharType="end"/>
            </w:r>
          </w:hyperlink>
        </w:p>
        <w:p w14:paraId="22685BA3" w14:textId="05509046"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76" w:history="1">
            <w:r w:rsidR="001B1249" w:rsidRPr="00B57E6C">
              <w:rPr>
                <w:rStyle w:val="Hyperlink"/>
                <w:noProof/>
              </w:rPr>
              <w:t>18.</w:t>
            </w:r>
            <w:r w:rsidR="001B1249">
              <w:rPr>
                <w:rFonts w:eastAsiaTheme="minorEastAsia" w:cstheme="minorBidi"/>
                <w:b w:val="0"/>
                <w:bCs w:val="0"/>
                <w:noProof/>
                <w:sz w:val="22"/>
                <w:szCs w:val="22"/>
                <w:lang w:eastAsia="da-DK"/>
              </w:rPr>
              <w:tab/>
            </w:r>
            <w:r w:rsidR="001B1249" w:rsidRPr="00B57E6C">
              <w:rPr>
                <w:rStyle w:val="Hyperlink"/>
                <w:noProof/>
              </w:rPr>
              <w:t>Overdragelse</w:t>
            </w:r>
            <w:r w:rsidR="001B1249">
              <w:rPr>
                <w:noProof/>
                <w:webHidden/>
              </w:rPr>
              <w:tab/>
            </w:r>
            <w:r w:rsidR="001B1249">
              <w:rPr>
                <w:noProof/>
                <w:webHidden/>
              </w:rPr>
              <w:fldChar w:fldCharType="begin"/>
            </w:r>
            <w:r w:rsidR="001B1249">
              <w:rPr>
                <w:noProof/>
                <w:webHidden/>
              </w:rPr>
              <w:instrText xml:space="preserve"> PAGEREF _Toc153439176 \h </w:instrText>
            </w:r>
            <w:r w:rsidR="001B1249">
              <w:rPr>
                <w:noProof/>
                <w:webHidden/>
              </w:rPr>
            </w:r>
            <w:r w:rsidR="001B1249">
              <w:rPr>
                <w:noProof/>
                <w:webHidden/>
              </w:rPr>
              <w:fldChar w:fldCharType="separate"/>
            </w:r>
            <w:r w:rsidR="001B1249">
              <w:rPr>
                <w:noProof/>
                <w:webHidden/>
              </w:rPr>
              <w:t>20</w:t>
            </w:r>
            <w:r w:rsidR="001B1249">
              <w:rPr>
                <w:noProof/>
                <w:webHidden/>
              </w:rPr>
              <w:fldChar w:fldCharType="end"/>
            </w:r>
          </w:hyperlink>
        </w:p>
        <w:p w14:paraId="1890517C" w14:textId="42BFF049"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77" w:history="1">
            <w:r w:rsidR="001B1249" w:rsidRPr="00B57E6C">
              <w:rPr>
                <w:rStyle w:val="Hyperlink"/>
                <w:noProof/>
              </w:rPr>
              <w:t>18.1.</w:t>
            </w:r>
            <w:r w:rsidR="001B1249">
              <w:rPr>
                <w:rFonts w:eastAsiaTheme="minorEastAsia" w:cstheme="minorBidi"/>
                <w:i w:val="0"/>
                <w:iCs w:val="0"/>
                <w:noProof/>
                <w:sz w:val="22"/>
                <w:szCs w:val="22"/>
                <w:lang w:eastAsia="da-DK"/>
              </w:rPr>
              <w:tab/>
            </w:r>
            <w:r w:rsidR="001B1249" w:rsidRPr="00B57E6C">
              <w:rPr>
                <w:rStyle w:val="Hyperlink"/>
                <w:noProof/>
              </w:rPr>
              <w:t>Leverandørens overdragelse af rettigheder og forpligtelser</w:t>
            </w:r>
            <w:r w:rsidR="001B1249">
              <w:rPr>
                <w:noProof/>
                <w:webHidden/>
              </w:rPr>
              <w:tab/>
            </w:r>
            <w:r w:rsidR="001B1249">
              <w:rPr>
                <w:noProof/>
                <w:webHidden/>
              </w:rPr>
              <w:fldChar w:fldCharType="begin"/>
            </w:r>
            <w:r w:rsidR="001B1249">
              <w:rPr>
                <w:noProof/>
                <w:webHidden/>
              </w:rPr>
              <w:instrText xml:space="preserve"> PAGEREF _Toc153439177 \h </w:instrText>
            </w:r>
            <w:r w:rsidR="001B1249">
              <w:rPr>
                <w:noProof/>
                <w:webHidden/>
              </w:rPr>
            </w:r>
            <w:r w:rsidR="001B1249">
              <w:rPr>
                <w:noProof/>
                <w:webHidden/>
              </w:rPr>
              <w:fldChar w:fldCharType="separate"/>
            </w:r>
            <w:r w:rsidR="001B1249">
              <w:rPr>
                <w:noProof/>
                <w:webHidden/>
              </w:rPr>
              <w:t>20</w:t>
            </w:r>
            <w:r w:rsidR="001B1249">
              <w:rPr>
                <w:noProof/>
                <w:webHidden/>
              </w:rPr>
              <w:fldChar w:fldCharType="end"/>
            </w:r>
          </w:hyperlink>
        </w:p>
        <w:p w14:paraId="7392D0A5" w14:textId="0D8CB9A5"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78" w:history="1">
            <w:r w:rsidR="001B1249" w:rsidRPr="00B57E6C">
              <w:rPr>
                <w:rStyle w:val="Hyperlink"/>
                <w:noProof/>
              </w:rPr>
              <w:t>18.2.</w:t>
            </w:r>
            <w:r w:rsidR="001B1249">
              <w:rPr>
                <w:rFonts w:eastAsiaTheme="minorEastAsia" w:cstheme="minorBidi"/>
                <w:i w:val="0"/>
                <w:iCs w:val="0"/>
                <w:noProof/>
                <w:sz w:val="22"/>
                <w:szCs w:val="22"/>
                <w:lang w:eastAsia="da-DK"/>
              </w:rPr>
              <w:tab/>
            </w:r>
            <w:r w:rsidR="001B1249" w:rsidRPr="00B57E6C">
              <w:rPr>
                <w:rStyle w:val="Hyperlink"/>
                <w:noProof/>
              </w:rPr>
              <w:t>Ordregivers overdragelse af rettigheder og forpligtelser</w:t>
            </w:r>
            <w:r w:rsidR="001B1249">
              <w:rPr>
                <w:noProof/>
                <w:webHidden/>
              </w:rPr>
              <w:tab/>
            </w:r>
            <w:r w:rsidR="001B1249">
              <w:rPr>
                <w:noProof/>
                <w:webHidden/>
              </w:rPr>
              <w:fldChar w:fldCharType="begin"/>
            </w:r>
            <w:r w:rsidR="001B1249">
              <w:rPr>
                <w:noProof/>
                <w:webHidden/>
              </w:rPr>
              <w:instrText xml:space="preserve"> PAGEREF _Toc153439178 \h </w:instrText>
            </w:r>
            <w:r w:rsidR="001B1249">
              <w:rPr>
                <w:noProof/>
                <w:webHidden/>
              </w:rPr>
            </w:r>
            <w:r w:rsidR="001B1249">
              <w:rPr>
                <w:noProof/>
                <w:webHidden/>
              </w:rPr>
              <w:fldChar w:fldCharType="separate"/>
            </w:r>
            <w:r w:rsidR="001B1249">
              <w:rPr>
                <w:noProof/>
                <w:webHidden/>
              </w:rPr>
              <w:t>20</w:t>
            </w:r>
            <w:r w:rsidR="001B1249">
              <w:rPr>
                <w:noProof/>
                <w:webHidden/>
              </w:rPr>
              <w:fldChar w:fldCharType="end"/>
            </w:r>
          </w:hyperlink>
        </w:p>
        <w:p w14:paraId="625B3889" w14:textId="1D3D5D80"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79" w:history="1">
            <w:r w:rsidR="001B1249" w:rsidRPr="00B57E6C">
              <w:rPr>
                <w:rStyle w:val="Hyperlink"/>
                <w:noProof/>
              </w:rPr>
              <w:t>19.</w:t>
            </w:r>
            <w:r w:rsidR="001B1249">
              <w:rPr>
                <w:rFonts w:eastAsiaTheme="minorEastAsia" w:cstheme="minorBidi"/>
                <w:b w:val="0"/>
                <w:bCs w:val="0"/>
                <w:noProof/>
                <w:sz w:val="22"/>
                <w:szCs w:val="22"/>
                <w:lang w:eastAsia="da-DK"/>
              </w:rPr>
              <w:tab/>
            </w:r>
            <w:r w:rsidR="001B1249" w:rsidRPr="00B57E6C">
              <w:rPr>
                <w:rStyle w:val="Hyperlink"/>
                <w:noProof/>
              </w:rPr>
              <w:t>Ændringer</w:t>
            </w:r>
            <w:r w:rsidR="001B1249">
              <w:rPr>
                <w:noProof/>
                <w:webHidden/>
              </w:rPr>
              <w:tab/>
            </w:r>
            <w:r w:rsidR="001B1249">
              <w:rPr>
                <w:noProof/>
                <w:webHidden/>
              </w:rPr>
              <w:fldChar w:fldCharType="begin"/>
            </w:r>
            <w:r w:rsidR="001B1249">
              <w:rPr>
                <w:noProof/>
                <w:webHidden/>
              </w:rPr>
              <w:instrText xml:space="preserve"> PAGEREF _Toc153439179 \h </w:instrText>
            </w:r>
            <w:r w:rsidR="001B1249">
              <w:rPr>
                <w:noProof/>
                <w:webHidden/>
              </w:rPr>
            </w:r>
            <w:r w:rsidR="001B1249">
              <w:rPr>
                <w:noProof/>
                <w:webHidden/>
              </w:rPr>
              <w:fldChar w:fldCharType="separate"/>
            </w:r>
            <w:r w:rsidR="001B1249">
              <w:rPr>
                <w:noProof/>
                <w:webHidden/>
              </w:rPr>
              <w:t>21</w:t>
            </w:r>
            <w:r w:rsidR="001B1249">
              <w:rPr>
                <w:noProof/>
                <w:webHidden/>
              </w:rPr>
              <w:fldChar w:fldCharType="end"/>
            </w:r>
          </w:hyperlink>
        </w:p>
        <w:p w14:paraId="6094BD81" w14:textId="2917BA2D"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80" w:history="1">
            <w:r w:rsidR="001B1249" w:rsidRPr="00B57E6C">
              <w:rPr>
                <w:rStyle w:val="Hyperlink"/>
                <w:noProof/>
              </w:rPr>
              <w:t>20.</w:t>
            </w:r>
            <w:r w:rsidR="001B1249">
              <w:rPr>
                <w:rFonts w:eastAsiaTheme="minorEastAsia" w:cstheme="minorBidi"/>
                <w:b w:val="0"/>
                <w:bCs w:val="0"/>
                <w:noProof/>
                <w:sz w:val="22"/>
                <w:szCs w:val="22"/>
                <w:lang w:eastAsia="da-DK"/>
              </w:rPr>
              <w:tab/>
            </w:r>
            <w:r w:rsidR="001B1249" w:rsidRPr="00B57E6C">
              <w:rPr>
                <w:rStyle w:val="Hyperlink"/>
                <w:noProof/>
              </w:rPr>
              <w:t>Tavshedspligt</w:t>
            </w:r>
            <w:r w:rsidR="001B1249">
              <w:rPr>
                <w:noProof/>
                <w:webHidden/>
              </w:rPr>
              <w:tab/>
            </w:r>
            <w:r w:rsidR="001B1249">
              <w:rPr>
                <w:noProof/>
                <w:webHidden/>
              </w:rPr>
              <w:fldChar w:fldCharType="begin"/>
            </w:r>
            <w:r w:rsidR="001B1249">
              <w:rPr>
                <w:noProof/>
                <w:webHidden/>
              </w:rPr>
              <w:instrText xml:space="preserve"> PAGEREF _Toc153439180 \h </w:instrText>
            </w:r>
            <w:r w:rsidR="001B1249">
              <w:rPr>
                <w:noProof/>
                <w:webHidden/>
              </w:rPr>
            </w:r>
            <w:r w:rsidR="001B1249">
              <w:rPr>
                <w:noProof/>
                <w:webHidden/>
              </w:rPr>
              <w:fldChar w:fldCharType="separate"/>
            </w:r>
            <w:r w:rsidR="001B1249">
              <w:rPr>
                <w:noProof/>
                <w:webHidden/>
              </w:rPr>
              <w:t>22</w:t>
            </w:r>
            <w:r w:rsidR="001B1249">
              <w:rPr>
                <w:noProof/>
                <w:webHidden/>
              </w:rPr>
              <w:fldChar w:fldCharType="end"/>
            </w:r>
          </w:hyperlink>
        </w:p>
        <w:p w14:paraId="4536E09E" w14:textId="7D217882"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81" w:history="1">
            <w:r w:rsidR="001B1249" w:rsidRPr="00B57E6C">
              <w:rPr>
                <w:rStyle w:val="Hyperlink"/>
                <w:noProof/>
              </w:rPr>
              <w:t>20.1.</w:t>
            </w:r>
            <w:r w:rsidR="001B1249">
              <w:rPr>
                <w:rFonts w:eastAsiaTheme="minorEastAsia" w:cstheme="minorBidi"/>
                <w:i w:val="0"/>
                <w:iCs w:val="0"/>
                <w:noProof/>
                <w:sz w:val="22"/>
                <w:szCs w:val="22"/>
                <w:lang w:eastAsia="da-DK"/>
              </w:rPr>
              <w:tab/>
            </w:r>
            <w:r w:rsidR="001B1249" w:rsidRPr="00B57E6C">
              <w:rPr>
                <w:rStyle w:val="Hyperlink"/>
                <w:noProof/>
              </w:rPr>
              <w:t>Leverandøren</w:t>
            </w:r>
            <w:r w:rsidR="001B1249">
              <w:rPr>
                <w:noProof/>
                <w:webHidden/>
              </w:rPr>
              <w:tab/>
            </w:r>
            <w:r w:rsidR="001B1249">
              <w:rPr>
                <w:noProof/>
                <w:webHidden/>
              </w:rPr>
              <w:fldChar w:fldCharType="begin"/>
            </w:r>
            <w:r w:rsidR="001B1249">
              <w:rPr>
                <w:noProof/>
                <w:webHidden/>
              </w:rPr>
              <w:instrText xml:space="preserve"> PAGEREF _Toc153439181 \h </w:instrText>
            </w:r>
            <w:r w:rsidR="001B1249">
              <w:rPr>
                <w:noProof/>
                <w:webHidden/>
              </w:rPr>
            </w:r>
            <w:r w:rsidR="001B1249">
              <w:rPr>
                <w:noProof/>
                <w:webHidden/>
              </w:rPr>
              <w:fldChar w:fldCharType="separate"/>
            </w:r>
            <w:r w:rsidR="001B1249">
              <w:rPr>
                <w:noProof/>
                <w:webHidden/>
              </w:rPr>
              <w:t>22</w:t>
            </w:r>
            <w:r w:rsidR="001B1249">
              <w:rPr>
                <w:noProof/>
                <w:webHidden/>
              </w:rPr>
              <w:fldChar w:fldCharType="end"/>
            </w:r>
          </w:hyperlink>
        </w:p>
        <w:p w14:paraId="6553F6AC" w14:textId="22FD5AD4" w:rsidR="001B1249" w:rsidRDefault="00C1276D">
          <w:pPr>
            <w:pStyle w:val="Indholdsfortegnelse2"/>
            <w:tabs>
              <w:tab w:val="left" w:pos="960"/>
              <w:tab w:val="right" w:leader="dot" w:pos="9628"/>
            </w:tabs>
            <w:rPr>
              <w:rFonts w:eastAsiaTheme="minorEastAsia" w:cstheme="minorBidi"/>
              <w:i w:val="0"/>
              <w:iCs w:val="0"/>
              <w:noProof/>
              <w:sz w:val="22"/>
              <w:szCs w:val="22"/>
              <w:lang w:eastAsia="da-DK"/>
            </w:rPr>
          </w:pPr>
          <w:hyperlink w:anchor="_Toc153439182" w:history="1">
            <w:r w:rsidR="001B1249" w:rsidRPr="00B57E6C">
              <w:rPr>
                <w:rStyle w:val="Hyperlink"/>
                <w:noProof/>
              </w:rPr>
              <w:t>20.2.</w:t>
            </w:r>
            <w:r w:rsidR="001B1249">
              <w:rPr>
                <w:rFonts w:eastAsiaTheme="minorEastAsia" w:cstheme="minorBidi"/>
                <w:i w:val="0"/>
                <w:iCs w:val="0"/>
                <w:noProof/>
                <w:sz w:val="22"/>
                <w:szCs w:val="22"/>
                <w:lang w:eastAsia="da-DK"/>
              </w:rPr>
              <w:tab/>
            </w:r>
            <w:r w:rsidR="001B1249" w:rsidRPr="00B57E6C">
              <w:rPr>
                <w:rStyle w:val="Hyperlink"/>
                <w:noProof/>
              </w:rPr>
              <w:t>Ordregiver</w:t>
            </w:r>
            <w:r w:rsidR="001B1249">
              <w:rPr>
                <w:noProof/>
                <w:webHidden/>
              </w:rPr>
              <w:tab/>
            </w:r>
            <w:r w:rsidR="001B1249">
              <w:rPr>
                <w:noProof/>
                <w:webHidden/>
              </w:rPr>
              <w:fldChar w:fldCharType="begin"/>
            </w:r>
            <w:r w:rsidR="001B1249">
              <w:rPr>
                <w:noProof/>
                <w:webHidden/>
              </w:rPr>
              <w:instrText xml:space="preserve"> PAGEREF _Toc153439182 \h </w:instrText>
            </w:r>
            <w:r w:rsidR="001B1249">
              <w:rPr>
                <w:noProof/>
                <w:webHidden/>
              </w:rPr>
            </w:r>
            <w:r w:rsidR="001B1249">
              <w:rPr>
                <w:noProof/>
                <w:webHidden/>
              </w:rPr>
              <w:fldChar w:fldCharType="separate"/>
            </w:r>
            <w:r w:rsidR="001B1249">
              <w:rPr>
                <w:noProof/>
                <w:webHidden/>
              </w:rPr>
              <w:t>22</w:t>
            </w:r>
            <w:r w:rsidR="001B1249">
              <w:rPr>
                <w:noProof/>
                <w:webHidden/>
              </w:rPr>
              <w:fldChar w:fldCharType="end"/>
            </w:r>
          </w:hyperlink>
        </w:p>
        <w:p w14:paraId="612B0630" w14:textId="3916F487"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83" w:history="1">
            <w:r w:rsidR="001B1249" w:rsidRPr="00B57E6C">
              <w:rPr>
                <w:rStyle w:val="Hyperlink"/>
                <w:noProof/>
              </w:rPr>
              <w:t>21.</w:t>
            </w:r>
            <w:r w:rsidR="001B1249">
              <w:rPr>
                <w:rFonts w:eastAsiaTheme="minorEastAsia" w:cstheme="minorBidi"/>
                <w:b w:val="0"/>
                <w:bCs w:val="0"/>
                <w:noProof/>
                <w:sz w:val="22"/>
                <w:szCs w:val="22"/>
                <w:lang w:eastAsia="da-DK"/>
              </w:rPr>
              <w:tab/>
            </w:r>
            <w:r w:rsidR="001B1249" w:rsidRPr="00B57E6C">
              <w:rPr>
                <w:rStyle w:val="Hyperlink"/>
                <w:noProof/>
              </w:rPr>
              <w:t>Lovvalg og værneting</w:t>
            </w:r>
            <w:r w:rsidR="001B1249">
              <w:rPr>
                <w:noProof/>
                <w:webHidden/>
              </w:rPr>
              <w:tab/>
            </w:r>
            <w:r w:rsidR="001B1249">
              <w:rPr>
                <w:noProof/>
                <w:webHidden/>
              </w:rPr>
              <w:fldChar w:fldCharType="begin"/>
            </w:r>
            <w:r w:rsidR="001B1249">
              <w:rPr>
                <w:noProof/>
                <w:webHidden/>
              </w:rPr>
              <w:instrText xml:space="preserve"> PAGEREF _Toc153439183 \h </w:instrText>
            </w:r>
            <w:r w:rsidR="001B1249">
              <w:rPr>
                <w:noProof/>
                <w:webHidden/>
              </w:rPr>
            </w:r>
            <w:r w:rsidR="001B1249">
              <w:rPr>
                <w:noProof/>
                <w:webHidden/>
              </w:rPr>
              <w:fldChar w:fldCharType="separate"/>
            </w:r>
            <w:r w:rsidR="001B1249">
              <w:rPr>
                <w:noProof/>
                <w:webHidden/>
              </w:rPr>
              <w:t>22</w:t>
            </w:r>
            <w:r w:rsidR="001B1249">
              <w:rPr>
                <w:noProof/>
                <w:webHidden/>
              </w:rPr>
              <w:fldChar w:fldCharType="end"/>
            </w:r>
          </w:hyperlink>
        </w:p>
        <w:p w14:paraId="4A995A3F" w14:textId="3F8B21BF" w:rsidR="001B1249" w:rsidRDefault="00C1276D">
          <w:pPr>
            <w:pStyle w:val="Indholdsfortegnelse1"/>
            <w:tabs>
              <w:tab w:val="left" w:pos="480"/>
              <w:tab w:val="right" w:leader="dot" w:pos="9628"/>
            </w:tabs>
            <w:rPr>
              <w:rFonts w:eastAsiaTheme="minorEastAsia" w:cstheme="minorBidi"/>
              <w:b w:val="0"/>
              <w:bCs w:val="0"/>
              <w:noProof/>
              <w:sz w:val="22"/>
              <w:szCs w:val="22"/>
              <w:lang w:eastAsia="da-DK"/>
            </w:rPr>
          </w:pPr>
          <w:hyperlink w:anchor="_Toc153439184" w:history="1">
            <w:r w:rsidR="001B1249" w:rsidRPr="00B57E6C">
              <w:rPr>
                <w:rStyle w:val="Hyperlink"/>
                <w:noProof/>
              </w:rPr>
              <w:t>22.</w:t>
            </w:r>
            <w:r w:rsidR="001B1249">
              <w:rPr>
                <w:rFonts w:eastAsiaTheme="minorEastAsia" w:cstheme="minorBidi"/>
                <w:b w:val="0"/>
                <w:bCs w:val="0"/>
                <w:noProof/>
                <w:sz w:val="22"/>
                <w:szCs w:val="22"/>
                <w:lang w:eastAsia="da-DK"/>
              </w:rPr>
              <w:tab/>
            </w:r>
            <w:r w:rsidR="001B1249" w:rsidRPr="00B57E6C">
              <w:rPr>
                <w:rStyle w:val="Hyperlink"/>
                <w:noProof/>
              </w:rPr>
              <w:t>Underskrifter</w:t>
            </w:r>
            <w:r w:rsidR="001B1249">
              <w:rPr>
                <w:noProof/>
                <w:webHidden/>
              </w:rPr>
              <w:tab/>
            </w:r>
            <w:r w:rsidR="001B1249">
              <w:rPr>
                <w:noProof/>
                <w:webHidden/>
              </w:rPr>
              <w:fldChar w:fldCharType="begin"/>
            </w:r>
            <w:r w:rsidR="001B1249">
              <w:rPr>
                <w:noProof/>
                <w:webHidden/>
              </w:rPr>
              <w:instrText xml:space="preserve"> PAGEREF _Toc153439184 \h </w:instrText>
            </w:r>
            <w:r w:rsidR="001B1249">
              <w:rPr>
                <w:noProof/>
                <w:webHidden/>
              </w:rPr>
            </w:r>
            <w:r w:rsidR="001B1249">
              <w:rPr>
                <w:noProof/>
                <w:webHidden/>
              </w:rPr>
              <w:fldChar w:fldCharType="separate"/>
            </w:r>
            <w:r w:rsidR="001B1249">
              <w:rPr>
                <w:noProof/>
                <w:webHidden/>
              </w:rPr>
              <w:t>23</w:t>
            </w:r>
            <w:r w:rsidR="001B1249">
              <w:rPr>
                <w:noProof/>
                <w:webHidden/>
              </w:rPr>
              <w:fldChar w:fldCharType="end"/>
            </w:r>
          </w:hyperlink>
        </w:p>
        <w:p w14:paraId="79CA2E96" w14:textId="7827F18F" w:rsidR="005A15B4" w:rsidRPr="005A15B4" w:rsidRDefault="005A15B4">
          <w:pPr>
            <w:rPr>
              <w:rFonts w:cs="Nirmala UI"/>
              <w:sz w:val="22"/>
            </w:rPr>
          </w:pPr>
          <w:r w:rsidRPr="005A15B4">
            <w:rPr>
              <w:rFonts w:cs="Nirmala UI"/>
              <w:b/>
              <w:bCs/>
              <w:sz w:val="22"/>
            </w:rPr>
            <w:fldChar w:fldCharType="end"/>
          </w:r>
        </w:p>
      </w:sdtContent>
    </w:sdt>
    <w:p w14:paraId="010AAA94" w14:textId="77777777" w:rsidR="005A15B4" w:rsidRDefault="005A15B4" w:rsidP="004B14B7"/>
    <w:p w14:paraId="338A40C1" w14:textId="77777777" w:rsidR="0075365D" w:rsidRDefault="0075365D">
      <w:pPr>
        <w:spacing w:line="276" w:lineRule="auto"/>
        <w:rPr>
          <w:rFonts w:eastAsia="Malgun Gothic Semilight" w:cstheme="majorBidi"/>
          <w:b/>
          <w:bCs/>
          <w:color w:val="000000" w:themeColor="text1"/>
          <w:sz w:val="28"/>
          <w:szCs w:val="32"/>
        </w:rPr>
      </w:pPr>
      <w:bookmarkStart w:id="3" w:name="_Toc123807155"/>
      <w:bookmarkStart w:id="4" w:name="_Toc123808519"/>
      <w:bookmarkStart w:id="5" w:name="_Toc123835960"/>
      <w:bookmarkStart w:id="6" w:name="_Toc123836063"/>
      <w:bookmarkStart w:id="7" w:name="_Toc128572871"/>
      <w:bookmarkEnd w:id="2"/>
      <w:r>
        <w:br w:type="page"/>
      </w:r>
    </w:p>
    <w:p w14:paraId="12EA3212" w14:textId="6D0352BE" w:rsidR="00711573" w:rsidRPr="00711573" w:rsidRDefault="00733A8D" w:rsidP="008E7CB2">
      <w:pPr>
        <w:pStyle w:val="Overskrift1"/>
        <w:numPr>
          <w:ilvl w:val="0"/>
          <w:numId w:val="26"/>
        </w:numPr>
      </w:pPr>
      <w:bookmarkStart w:id="8" w:name="_Toc153439137"/>
      <w:bookmarkStart w:id="9" w:name="Kontrakt"/>
      <w:r w:rsidRPr="004D02BB">
        <w:lastRenderedPageBreak/>
        <w:t>Parterne</w:t>
      </w:r>
      <w:bookmarkEnd w:id="3"/>
      <w:bookmarkEnd w:id="4"/>
      <w:bookmarkEnd w:id="5"/>
      <w:bookmarkEnd w:id="6"/>
      <w:bookmarkEnd w:id="7"/>
      <w:bookmarkEnd w:id="8"/>
    </w:p>
    <w:p w14:paraId="03E01B3D" w14:textId="42F05E1F" w:rsidR="004C150A" w:rsidRPr="00EC26F6" w:rsidRDefault="00711573" w:rsidP="00EC26F6">
      <w:r w:rsidRPr="003B512C">
        <w:t>Mellem</w:t>
      </w:r>
    </w:p>
    <w:p w14:paraId="0D3F2054" w14:textId="072F4433" w:rsidR="004C150A" w:rsidRPr="00EC26F6" w:rsidRDefault="004C150A" w:rsidP="004C150A">
      <w:pPr>
        <w:tabs>
          <w:tab w:val="left" w:pos="567"/>
        </w:tabs>
        <w:spacing w:after="0"/>
        <w:ind w:left="567"/>
        <w:rPr>
          <w:color w:val="000000" w:themeColor="text1"/>
        </w:rPr>
      </w:pPr>
      <w:r w:rsidRPr="00EC26F6">
        <w:rPr>
          <w:color w:val="000000" w:themeColor="text1"/>
        </w:rPr>
        <w:t>Lejre Kommune</w:t>
      </w:r>
    </w:p>
    <w:p w14:paraId="49C7F707" w14:textId="3C52AE37" w:rsidR="004C150A" w:rsidRPr="00EC26F6" w:rsidRDefault="004C150A" w:rsidP="004C150A">
      <w:pPr>
        <w:tabs>
          <w:tab w:val="left" w:pos="567"/>
        </w:tabs>
        <w:spacing w:after="0"/>
        <w:ind w:left="567"/>
        <w:rPr>
          <w:color w:val="000000" w:themeColor="text1"/>
        </w:rPr>
      </w:pPr>
      <w:r w:rsidRPr="00EC26F6">
        <w:rPr>
          <w:color w:val="000000" w:themeColor="text1"/>
        </w:rPr>
        <w:t>Møllebjergvej 4</w:t>
      </w:r>
    </w:p>
    <w:p w14:paraId="0031C34D" w14:textId="3710DF67" w:rsidR="004C150A" w:rsidRPr="00E86E49" w:rsidRDefault="004C150A" w:rsidP="00E86E49">
      <w:pPr>
        <w:tabs>
          <w:tab w:val="left" w:pos="567"/>
        </w:tabs>
        <w:spacing w:after="0"/>
        <w:ind w:left="567"/>
        <w:rPr>
          <w:color w:val="000000" w:themeColor="text1"/>
        </w:rPr>
      </w:pPr>
      <w:r w:rsidRPr="00EC26F6">
        <w:rPr>
          <w:color w:val="000000" w:themeColor="text1"/>
        </w:rPr>
        <w:t>4330 Hvalsø</w:t>
      </w:r>
    </w:p>
    <w:p w14:paraId="3368543A" w14:textId="34BC4886" w:rsidR="00711573" w:rsidRDefault="00711573" w:rsidP="00711573">
      <w:pPr>
        <w:tabs>
          <w:tab w:val="left" w:pos="567"/>
        </w:tabs>
        <w:spacing w:after="0"/>
        <w:ind w:left="567"/>
      </w:pPr>
      <w:r>
        <w:t>(herefter kaldet ordregiver)</w:t>
      </w:r>
    </w:p>
    <w:p w14:paraId="36371339" w14:textId="48C6BECA" w:rsidR="004C150A" w:rsidRDefault="004C150A" w:rsidP="00711573">
      <w:pPr>
        <w:tabs>
          <w:tab w:val="left" w:pos="567"/>
        </w:tabs>
        <w:spacing w:after="0"/>
        <w:ind w:left="567"/>
      </w:pPr>
    </w:p>
    <w:p w14:paraId="4474137B" w14:textId="77777777" w:rsidR="00711573" w:rsidRPr="003B512C" w:rsidRDefault="00711573" w:rsidP="00711573">
      <w:r>
        <w:t>o</w:t>
      </w:r>
      <w:r w:rsidRPr="003B512C">
        <w:t>g</w:t>
      </w:r>
    </w:p>
    <w:p w14:paraId="341C2A6E" w14:textId="77777777" w:rsidR="00711573" w:rsidRPr="001E626A" w:rsidRDefault="00711573" w:rsidP="00711573">
      <w:pPr>
        <w:tabs>
          <w:tab w:val="left" w:pos="567"/>
        </w:tabs>
        <w:spacing w:after="0"/>
        <w:ind w:left="567"/>
        <w:rPr>
          <w:color w:val="FF0000"/>
        </w:rPr>
      </w:pPr>
      <w:r w:rsidRPr="001E626A">
        <w:rPr>
          <w:color w:val="FF0000"/>
        </w:rPr>
        <w:t>[Indsæt navn på leverandør]</w:t>
      </w:r>
    </w:p>
    <w:p w14:paraId="37948226" w14:textId="77777777" w:rsidR="00711573" w:rsidRPr="001E626A" w:rsidRDefault="00711573" w:rsidP="00711573">
      <w:pPr>
        <w:tabs>
          <w:tab w:val="left" w:pos="567"/>
        </w:tabs>
        <w:spacing w:after="0"/>
        <w:ind w:left="567"/>
        <w:rPr>
          <w:color w:val="FF0000"/>
        </w:rPr>
      </w:pPr>
      <w:r w:rsidRPr="001E626A">
        <w:rPr>
          <w:color w:val="FF0000"/>
        </w:rPr>
        <w:t>[Indsæt adresse]</w:t>
      </w:r>
    </w:p>
    <w:p w14:paraId="5751AA85" w14:textId="77777777" w:rsidR="00711573" w:rsidRPr="001E626A" w:rsidRDefault="00711573" w:rsidP="00711573">
      <w:pPr>
        <w:tabs>
          <w:tab w:val="left" w:pos="567"/>
        </w:tabs>
        <w:spacing w:after="0"/>
        <w:ind w:left="567"/>
        <w:rPr>
          <w:color w:val="FF0000"/>
        </w:rPr>
      </w:pPr>
      <w:r w:rsidRPr="001E626A">
        <w:rPr>
          <w:color w:val="FF0000"/>
        </w:rPr>
        <w:t>[Indsæt postnummer]</w:t>
      </w:r>
    </w:p>
    <w:p w14:paraId="73078B6D" w14:textId="77777777" w:rsidR="00711573" w:rsidRPr="001E626A" w:rsidRDefault="00711573" w:rsidP="00711573">
      <w:pPr>
        <w:tabs>
          <w:tab w:val="left" w:pos="567"/>
        </w:tabs>
        <w:spacing w:after="0"/>
        <w:ind w:left="567"/>
        <w:rPr>
          <w:color w:val="FF0000"/>
        </w:rPr>
      </w:pPr>
      <w:r w:rsidRPr="001E626A">
        <w:rPr>
          <w:color w:val="FF0000"/>
        </w:rPr>
        <w:t>[Indsæt CVR-nr.]</w:t>
      </w:r>
    </w:p>
    <w:p w14:paraId="037CD002" w14:textId="77777777" w:rsidR="00711573" w:rsidRPr="003B512C" w:rsidRDefault="00711573" w:rsidP="00711573">
      <w:pPr>
        <w:tabs>
          <w:tab w:val="left" w:pos="567"/>
        </w:tabs>
        <w:spacing w:after="0"/>
        <w:ind w:left="567"/>
      </w:pPr>
      <w:r>
        <w:t>(herefter kaldet leverandøren)</w:t>
      </w:r>
    </w:p>
    <w:p w14:paraId="6644967F" w14:textId="77777777" w:rsidR="00711573" w:rsidRDefault="00711573" w:rsidP="00711573"/>
    <w:p w14:paraId="4C930EB0" w14:textId="17D9D616" w:rsidR="004D02BB" w:rsidRPr="00EC26F6" w:rsidRDefault="00711573" w:rsidP="004D02BB">
      <w:pPr>
        <w:rPr>
          <w:color w:val="FF0000"/>
        </w:rPr>
      </w:pPr>
      <w:r>
        <w:t>Er der indgået kontrakt vedrørende levering af</w:t>
      </w:r>
      <w:r w:rsidR="004C150A" w:rsidRPr="5A54EC06">
        <w:rPr>
          <w:color w:val="FF0000"/>
        </w:rPr>
        <w:t xml:space="preserve"> </w:t>
      </w:r>
      <w:r w:rsidR="00EC26F6" w:rsidRPr="5A54EC06">
        <w:rPr>
          <w:rFonts w:cs="Nirmala UI"/>
          <w:color w:val="FF0000"/>
        </w:rPr>
        <w:t>[</w:t>
      </w:r>
      <w:r w:rsidR="004C150A" w:rsidRPr="5A54EC06">
        <w:rPr>
          <w:color w:val="FF0000"/>
        </w:rPr>
        <w:t>praktisk hjælp</w:t>
      </w:r>
      <w:r w:rsidR="00E86E49" w:rsidRPr="5A54EC06">
        <w:rPr>
          <w:color w:val="FF0000"/>
        </w:rPr>
        <w:t>,</w:t>
      </w:r>
      <w:r w:rsidR="004C150A" w:rsidRPr="5A54EC06">
        <w:rPr>
          <w:color w:val="FF0000"/>
        </w:rPr>
        <w:t xml:space="preserve"> personlig pleje</w:t>
      </w:r>
      <w:r w:rsidR="00E86E49" w:rsidRPr="5A54EC06">
        <w:rPr>
          <w:color w:val="FF0000"/>
        </w:rPr>
        <w:t xml:space="preserve"> og afløsning i hjemmet</w:t>
      </w:r>
      <w:r w:rsidR="00EC26F6" w:rsidRPr="5A54EC06">
        <w:rPr>
          <w:rFonts w:cs="Nirmala UI"/>
          <w:color w:val="FF0000"/>
        </w:rPr>
        <w:t>]</w:t>
      </w:r>
      <w:r w:rsidR="004C150A" w:rsidRPr="5A54EC06">
        <w:rPr>
          <w:color w:val="FF0000"/>
        </w:rPr>
        <w:t xml:space="preserve"> </w:t>
      </w:r>
      <w:r w:rsidR="004C150A" w:rsidRPr="5A54EC06">
        <w:t>efter serviceloven</w:t>
      </w:r>
      <w:r w:rsidRPr="5A54EC06">
        <w:rPr>
          <w:color w:val="FF0000"/>
        </w:rPr>
        <w:t xml:space="preserve"> </w:t>
      </w:r>
      <w:r>
        <w:t>til ordregiver.</w:t>
      </w:r>
    </w:p>
    <w:p w14:paraId="49EF8C75" w14:textId="437D341F" w:rsidR="004D02BB" w:rsidRPr="004D02BB" w:rsidRDefault="00566550" w:rsidP="008E7CB2">
      <w:pPr>
        <w:pStyle w:val="Overskrift1"/>
      </w:pPr>
      <w:bookmarkStart w:id="10" w:name="_Toc123835961"/>
      <w:bookmarkStart w:id="11" w:name="_Toc123836064"/>
      <w:bookmarkStart w:id="12" w:name="_Toc128572872"/>
      <w:bookmarkStart w:id="13" w:name="_Toc153439138"/>
      <w:r>
        <w:t>Kontraktgrundlag</w:t>
      </w:r>
      <w:bookmarkEnd w:id="10"/>
      <w:bookmarkEnd w:id="11"/>
      <w:bookmarkEnd w:id="12"/>
      <w:bookmarkEnd w:id="13"/>
      <w:r>
        <w:t xml:space="preserve"> </w:t>
      </w:r>
    </w:p>
    <w:p w14:paraId="4D6DD54E" w14:textId="4B174117" w:rsidR="00711573" w:rsidRPr="00711573" w:rsidRDefault="00566550" w:rsidP="00711573">
      <w:pPr>
        <w:pStyle w:val="Overskrift2"/>
        <w:numPr>
          <w:ilvl w:val="1"/>
          <w:numId w:val="12"/>
        </w:numPr>
        <w:rPr>
          <w:i/>
          <w:iCs/>
        </w:rPr>
      </w:pPr>
      <w:bookmarkStart w:id="14" w:name="_Toc123835962"/>
      <w:bookmarkStart w:id="15" w:name="_Toc123836065"/>
      <w:bookmarkStart w:id="16" w:name="_Toc128572873"/>
      <w:bookmarkStart w:id="17" w:name="_Toc153439139"/>
      <w:bookmarkStart w:id="18" w:name="_Toc123807157"/>
      <w:bookmarkStart w:id="19" w:name="_Toc123808521"/>
      <w:r>
        <w:rPr>
          <w:i/>
          <w:iCs/>
        </w:rPr>
        <w:t>Kontraktens grundlag</w:t>
      </w:r>
      <w:bookmarkEnd w:id="14"/>
      <w:bookmarkEnd w:id="15"/>
      <w:bookmarkEnd w:id="16"/>
      <w:bookmarkEnd w:id="17"/>
    </w:p>
    <w:p w14:paraId="57EAFE66" w14:textId="586587E1" w:rsidR="00711573" w:rsidRPr="006B2768" w:rsidRDefault="00711573" w:rsidP="006B2768">
      <w:r w:rsidRPr="003B512C">
        <w:t xml:space="preserve">Denne </w:t>
      </w:r>
      <w:r>
        <w:t>kontrakt</w:t>
      </w:r>
      <w:r w:rsidRPr="003B512C">
        <w:t xml:space="preserve"> er </w:t>
      </w:r>
      <w:r w:rsidRPr="00FE785E">
        <w:rPr>
          <w:color w:val="000000" w:themeColor="text1"/>
        </w:rPr>
        <w:t xml:space="preserve">indgået på baggrund af ordregiverens </w:t>
      </w:r>
      <w:r w:rsidR="00EC26F6">
        <w:rPr>
          <w:color w:val="000000" w:themeColor="text1"/>
        </w:rPr>
        <w:t xml:space="preserve">godkendelsesordning for </w:t>
      </w:r>
      <w:proofErr w:type="spellStart"/>
      <w:r w:rsidR="00EC26F6">
        <w:rPr>
          <w:color w:val="000000" w:themeColor="text1"/>
        </w:rPr>
        <w:t>fritvalgsleverandører</w:t>
      </w:r>
      <w:proofErr w:type="spellEnd"/>
      <w:r w:rsidRPr="00FE785E">
        <w:rPr>
          <w:color w:val="000000" w:themeColor="text1"/>
        </w:rPr>
        <w:t xml:space="preserve"> af</w:t>
      </w:r>
      <w:r w:rsidR="00FE785E" w:rsidRPr="00FE785E">
        <w:rPr>
          <w:color w:val="000000" w:themeColor="text1"/>
        </w:rPr>
        <w:t xml:space="preserve"> praktisk hjælp og personlig pleje</w:t>
      </w:r>
      <w:r w:rsidR="00EC26F6">
        <w:rPr>
          <w:color w:val="000000" w:themeColor="text1"/>
        </w:rPr>
        <w:t xml:space="preserve"> efter servicelovens § 83</w:t>
      </w:r>
      <w:r w:rsidR="00FE785E" w:rsidRPr="00FE785E">
        <w:rPr>
          <w:color w:val="000000" w:themeColor="text1"/>
        </w:rPr>
        <w:t xml:space="preserve"> til </w:t>
      </w:r>
      <w:r w:rsidR="00EC26F6">
        <w:rPr>
          <w:color w:val="000000" w:themeColor="text1"/>
        </w:rPr>
        <w:t>i</w:t>
      </w:r>
      <w:r w:rsidR="00FE785E" w:rsidRPr="00FE785E">
        <w:rPr>
          <w:color w:val="000000" w:themeColor="text1"/>
        </w:rPr>
        <w:t xml:space="preserve"> Lejre Kommune</w:t>
      </w:r>
      <w:r w:rsidR="006B2768">
        <w:rPr>
          <w:color w:val="000000" w:themeColor="text1"/>
        </w:rPr>
        <w:t xml:space="preserve"> og Ordregivers vurdering af </w:t>
      </w:r>
      <w:r w:rsidR="006B2768" w:rsidRPr="006B2768">
        <w:rPr>
          <w:color w:val="000000" w:themeColor="text1"/>
        </w:rPr>
        <w:t>Leverandøren med afsæt i fremsendt an</w:t>
      </w:r>
      <w:r w:rsidR="006B2768">
        <w:rPr>
          <w:color w:val="000000" w:themeColor="text1"/>
        </w:rPr>
        <w:t>søgnings</w:t>
      </w:r>
      <w:r w:rsidR="006B2768" w:rsidRPr="006B2768">
        <w:rPr>
          <w:color w:val="000000" w:themeColor="text1"/>
        </w:rPr>
        <w:t xml:space="preserve">skema af den </w:t>
      </w:r>
      <w:r w:rsidR="006B2768" w:rsidRPr="006B2768">
        <w:rPr>
          <w:rFonts w:cs="Nirmala UI"/>
          <w:color w:val="FF0000"/>
        </w:rPr>
        <w:t>[Indsæt dato]</w:t>
      </w:r>
      <w:r w:rsidR="006B2768">
        <w:rPr>
          <w:rFonts w:cs="Nirmala UI"/>
          <w:color w:val="000000" w:themeColor="text1"/>
        </w:rPr>
        <w:t>.</w:t>
      </w:r>
    </w:p>
    <w:p w14:paraId="6D2E649F" w14:textId="77777777" w:rsidR="00711573" w:rsidRPr="003B512C" w:rsidRDefault="00711573" w:rsidP="00711573">
      <w:r>
        <w:t>Kontraktgrundlaget</w:t>
      </w:r>
      <w:r w:rsidRPr="003B512C">
        <w:t xml:space="preserve"> består af følgende dokumenter:</w:t>
      </w:r>
    </w:p>
    <w:p w14:paraId="27D7123D" w14:textId="46EB7B25" w:rsidR="00711573" w:rsidRDefault="00711573" w:rsidP="00711573">
      <w:pPr>
        <w:pStyle w:val="Listeafsnit"/>
        <w:numPr>
          <w:ilvl w:val="0"/>
          <w:numId w:val="23"/>
        </w:numPr>
        <w:jc w:val="both"/>
      </w:pPr>
      <w:r w:rsidRPr="008811D1">
        <w:t>Denne kontrakt</w:t>
      </w:r>
    </w:p>
    <w:p w14:paraId="36E9B2D3" w14:textId="77777777" w:rsidR="00EC26F6" w:rsidRDefault="00FE785E" w:rsidP="00711573">
      <w:pPr>
        <w:pStyle w:val="Listeafsnit"/>
        <w:numPr>
          <w:ilvl w:val="0"/>
          <w:numId w:val="23"/>
        </w:numPr>
        <w:jc w:val="both"/>
      </w:pPr>
      <w:bookmarkStart w:id="20" w:name="_Hlk123902349"/>
      <w:r>
        <w:t xml:space="preserve">Bilag </w:t>
      </w:r>
      <w:r w:rsidR="00EC26F6">
        <w:t>1</w:t>
      </w:r>
      <w:r>
        <w:t xml:space="preserve"> </w:t>
      </w:r>
      <w:r w:rsidR="00F83E7E">
        <w:t>–</w:t>
      </w:r>
      <w:r>
        <w:t xml:space="preserve"> Kravsspecifikation</w:t>
      </w:r>
    </w:p>
    <w:p w14:paraId="20F69630" w14:textId="11CD0754" w:rsidR="00F83E7E" w:rsidRDefault="00EC26F6" w:rsidP="00711573">
      <w:pPr>
        <w:pStyle w:val="Listeafsnit"/>
        <w:numPr>
          <w:ilvl w:val="0"/>
          <w:numId w:val="23"/>
        </w:numPr>
        <w:jc w:val="both"/>
      </w:pPr>
      <w:r>
        <w:t xml:space="preserve">Bilag 2 – Kvalitetsstandarder </w:t>
      </w:r>
      <w:r w:rsidR="00F83E7E">
        <w:t xml:space="preserve"> </w:t>
      </w:r>
    </w:p>
    <w:p w14:paraId="37894073" w14:textId="1443ACE0" w:rsidR="00A74374" w:rsidRDefault="00FE785E" w:rsidP="00A74374">
      <w:pPr>
        <w:pStyle w:val="Listeafsnit"/>
        <w:numPr>
          <w:ilvl w:val="0"/>
          <w:numId w:val="23"/>
        </w:numPr>
        <w:jc w:val="both"/>
      </w:pPr>
      <w:r>
        <w:t xml:space="preserve">Bilag </w:t>
      </w:r>
      <w:r w:rsidR="00137B77">
        <w:t>3</w:t>
      </w:r>
      <w:r>
        <w:t xml:space="preserve"> – Databehandleraftale </w:t>
      </w:r>
    </w:p>
    <w:p w14:paraId="456C2DB9" w14:textId="1BA4D1E0" w:rsidR="00A74374" w:rsidRPr="00E60711" w:rsidRDefault="00EC26F6" w:rsidP="00A74374">
      <w:pPr>
        <w:pStyle w:val="Listeafsnit"/>
        <w:numPr>
          <w:ilvl w:val="0"/>
          <w:numId w:val="23"/>
        </w:numPr>
        <w:jc w:val="both"/>
      </w:pPr>
      <w:r>
        <w:t xml:space="preserve">Bilag 4 - </w:t>
      </w:r>
      <w:r w:rsidR="5D6477D3">
        <w:t>Øvrigt materiale fra m</w:t>
      </w:r>
      <w:r>
        <w:t xml:space="preserve">aterialet </w:t>
      </w:r>
      <w:r w:rsidR="00A74374">
        <w:t xml:space="preserve">for ordregivers godkendelsesordning </w:t>
      </w:r>
    </w:p>
    <w:p w14:paraId="6C111434" w14:textId="126CCEDC" w:rsidR="00A74374" w:rsidRDefault="006B5BFE" w:rsidP="00A74374">
      <w:pPr>
        <w:pStyle w:val="Listeafsnit"/>
        <w:numPr>
          <w:ilvl w:val="0"/>
          <w:numId w:val="23"/>
        </w:numPr>
        <w:jc w:val="both"/>
      </w:pPr>
      <w:r>
        <w:t xml:space="preserve">Bilag 5 - </w:t>
      </w:r>
      <w:r w:rsidR="00711573" w:rsidRPr="008811D1">
        <w:t xml:space="preserve">Leverandørens </w:t>
      </w:r>
      <w:r w:rsidR="00711573">
        <w:t xml:space="preserve">samlede </w:t>
      </w:r>
      <w:r w:rsidR="00A74374">
        <w:t>ansøgning</w:t>
      </w:r>
      <w:r w:rsidR="00711573" w:rsidRPr="008811D1">
        <w:t xml:space="preserve"> </w:t>
      </w:r>
      <w:r w:rsidR="00A74374">
        <w:t xml:space="preserve">dateret den </w:t>
      </w:r>
      <w:r w:rsidR="00A74374" w:rsidRPr="00A74374">
        <w:rPr>
          <w:rFonts w:cs="Nirmala UI"/>
          <w:color w:val="FF0000"/>
        </w:rPr>
        <w:t>[Indsæt dato]</w:t>
      </w:r>
    </w:p>
    <w:p w14:paraId="50A4ADC6" w14:textId="77777777" w:rsidR="006B2768" w:rsidRDefault="00711573" w:rsidP="006B2768">
      <w:pPr>
        <w:jc w:val="both"/>
      </w:pPr>
      <w:r w:rsidRPr="003B512C">
        <w:t xml:space="preserve">Hvis der er uoverensstemmelse mellem </w:t>
      </w:r>
      <w:r>
        <w:t xml:space="preserve">dokumenterne, går det førstnævnte forud for et senere nævnt dokument. </w:t>
      </w:r>
    </w:p>
    <w:p w14:paraId="267E29DA" w14:textId="64091200" w:rsidR="006B2768" w:rsidRDefault="006B2768" w:rsidP="006B2768">
      <w:pPr>
        <w:jc w:val="both"/>
      </w:pPr>
      <w:r>
        <w:t>Leverandøren forpligter sig ved nærværende Kontrakt til at levere de i Kontrakten nævnte ydelser på de beskrevne vilkår og til de af Ordregiver oplyste timepriser.</w:t>
      </w:r>
    </w:p>
    <w:p w14:paraId="2B9E0703" w14:textId="5CE7360F" w:rsidR="006B2768" w:rsidRDefault="00BD3987" w:rsidP="006B2768">
      <w:pPr>
        <w:jc w:val="both"/>
      </w:pPr>
      <w:r>
        <w:lastRenderedPageBreak/>
        <w:t>Kontrakten</w:t>
      </w:r>
      <w:r w:rsidR="006B2768">
        <w:t xml:space="preserve"> med tilhørende bilag fastlægger Parternes indbyrdes rettigheder og forpligtelser i forbindelse med levering af hjemmepleje til borgere i Lejre Kommune. </w:t>
      </w:r>
    </w:p>
    <w:p w14:paraId="6427CCD2" w14:textId="2F746B4F" w:rsidR="00711573" w:rsidRDefault="006B2768" w:rsidP="006B2768">
      <w:pPr>
        <w:jc w:val="both"/>
      </w:pPr>
      <w:r>
        <w:t>Ydelserne i Kontrakten er omfattet af valgfrihed jf. § 91 i lov om social service. Idet borgeren frit kan vælge mellem den kommunale hjemmepleje og en/flere private leverandører, er Leverandøren ved denne Kontrakt ikke sikret et fast antal borgere og dermed heller ikke en fast månedlig omsætning.</w:t>
      </w:r>
    </w:p>
    <w:p w14:paraId="495F0DAA" w14:textId="77777777" w:rsidR="003D00DB" w:rsidRPr="00711573" w:rsidRDefault="003D00DB" w:rsidP="00A74374">
      <w:pPr>
        <w:jc w:val="both"/>
      </w:pPr>
    </w:p>
    <w:p w14:paraId="506B0C97" w14:textId="6A69ACF9" w:rsidR="00711573" w:rsidRPr="00711573" w:rsidRDefault="00566550" w:rsidP="00711573">
      <w:pPr>
        <w:pStyle w:val="Overskrift2"/>
        <w:numPr>
          <w:ilvl w:val="1"/>
          <w:numId w:val="12"/>
        </w:numPr>
        <w:rPr>
          <w:i/>
          <w:iCs/>
        </w:rPr>
      </w:pPr>
      <w:bookmarkStart w:id="21" w:name="_Toc123835963"/>
      <w:bookmarkStart w:id="22" w:name="_Toc123836066"/>
      <w:bookmarkStart w:id="23" w:name="_Toc128572874"/>
      <w:bookmarkStart w:id="24" w:name="_Toc153439140"/>
      <w:bookmarkStart w:id="25" w:name="_Hlk123902439"/>
      <w:bookmarkEnd w:id="18"/>
      <w:bookmarkEnd w:id="19"/>
      <w:bookmarkEnd w:id="20"/>
      <w:r>
        <w:rPr>
          <w:i/>
          <w:iCs/>
        </w:rPr>
        <w:t>Betingelser</w:t>
      </w:r>
      <w:bookmarkEnd w:id="21"/>
      <w:bookmarkEnd w:id="22"/>
      <w:bookmarkEnd w:id="23"/>
      <w:bookmarkEnd w:id="24"/>
    </w:p>
    <w:p w14:paraId="7855BF8B" w14:textId="79E04E40" w:rsidR="00711573" w:rsidRPr="00F90834" w:rsidRDefault="00711573" w:rsidP="00711573">
      <w:r w:rsidRPr="00F90834">
        <w:t xml:space="preserve">Leverandøren skal inden ikrafttræden af denne </w:t>
      </w:r>
      <w:r>
        <w:t>kontrakt</w:t>
      </w:r>
      <w:r w:rsidRPr="00F90834">
        <w:t xml:space="preserve"> fremsende følgende til ordregiver:</w:t>
      </w:r>
    </w:p>
    <w:p w14:paraId="4667DDF7" w14:textId="7C9B05A3" w:rsidR="00711573" w:rsidRDefault="003325D3" w:rsidP="00711573">
      <w:pPr>
        <w:pStyle w:val="Listeafsnit"/>
        <w:numPr>
          <w:ilvl w:val="0"/>
          <w:numId w:val="22"/>
        </w:numPr>
        <w:spacing w:after="0"/>
      </w:pPr>
      <w:r w:rsidRPr="005E383D">
        <w:t>Udfyldt databehandleraftale</w:t>
      </w:r>
    </w:p>
    <w:p w14:paraId="623441B6" w14:textId="6A823D53" w:rsidR="00EF29C9" w:rsidRDefault="00EF29C9" w:rsidP="00711573">
      <w:pPr>
        <w:pStyle w:val="Listeafsnit"/>
        <w:numPr>
          <w:ilvl w:val="0"/>
          <w:numId w:val="22"/>
        </w:numPr>
        <w:spacing w:after="0"/>
      </w:pPr>
      <w:r>
        <w:t xml:space="preserve">Dokumentation for sikkerhedsstillelse, jf. afsnit 14. </w:t>
      </w:r>
    </w:p>
    <w:p w14:paraId="07BCB9D7" w14:textId="20BB1307" w:rsidR="00A74374" w:rsidRPr="005E383D" w:rsidRDefault="00A74374" w:rsidP="00711573">
      <w:pPr>
        <w:pStyle w:val="Listeafsnit"/>
        <w:numPr>
          <w:ilvl w:val="0"/>
          <w:numId w:val="22"/>
        </w:numPr>
        <w:spacing w:after="0"/>
      </w:pPr>
      <w:r>
        <w:t>Tro- og love</w:t>
      </w:r>
      <w:r w:rsidR="003D00DB">
        <w:t xml:space="preserve">erklæring om udelukkelse </w:t>
      </w:r>
    </w:p>
    <w:p w14:paraId="2D24E434" w14:textId="6FF3F215" w:rsidR="00711573" w:rsidRDefault="00711573" w:rsidP="003325D3">
      <w:pPr>
        <w:pStyle w:val="Listeafsnit"/>
        <w:numPr>
          <w:ilvl w:val="0"/>
          <w:numId w:val="22"/>
        </w:numPr>
        <w:spacing w:after="0"/>
      </w:pPr>
      <w:r w:rsidRPr="005E383D">
        <w:t>Kopi af forsikringspolice</w:t>
      </w:r>
      <w:r w:rsidR="00EF29C9">
        <w:t xml:space="preserve">r. </w:t>
      </w:r>
      <w:r w:rsidRPr="005E383D">
        <w:t xml:space="preserve">Forsikringen skal opfylde kravene i afsnit </w:t>
      </w:r>
      <w:r w:rsidR="005E383D" w:rsidRPr="005E383D">
        <w:t>15</w:t>
      </w:r>
      <w:r w:rsidRPr="005E383D">
        <w:t xml:space="preserve">. </w:t>
      </w:r>
    </w:p>
    <w:p w14:paraId="34E3D8E1" w14:textId="3ADB25B1" w:rsidR="0032770E" w:rsidRPr="005E383D" w:rsidRDefault="0032770E" w:rsidP="003325D3">
      <w:pPr>
        <w:pStyle w:val="Listeafsnit"/>
        <w:numPr>
          <w:ilvl w:val="0"/>
          <w:numId w:val="22"/>
        </w:numPr>
        <w:spacing w:after="0"/>
      </w:pPr>
      <w:r>
        <w:t xml:space="preserve">Leverandørens informationsmateriale til visiterede borgere </w:t>
      </w:r>
    </w:p>
    <w:p w14:paraId="7B5379C6" w14:textId="77777777" w:rsidR="00711573" w:rsidRPr="000C2DB3" w:rsidRDefault="00711573" w:rsidP="00711573">
      <w:pPr>
        <w:pStyle w:val="Listeafsnit"/>
        <w:numPr>
          <w:ilvl w:val="0"/>
          <w:numId w:val="22"/>
        </w:numPr>
        <w:spacing w:after="0"/>
        <w:rPr>
          <w:color w:val="FF0000"/>
        </w:rPr>
      </w:pPr>
      <w:r w:rsidRPr="000C2DB3">
        <w:rPr>
          <w:color w:val="FF0000"/>
        </w:rPr>
        <w:t>[Øvrige bilag]</w:t>
      </w:r>
    </w:p>
    <w:p w14:paraId="4C73ADCB" w14:textId="77777777" w:rsidR="00711573" w:rsidRDefault="00711573" w:rsidP="00711573"/>
    <w:p w14:paraId="5CF7E659" w14:textId="306E782A" w:rsidR="00711573" w:rsidRDefault="00711573" w:rsidP="00711573">
      <w:r>
        <w:t>Kontrakten</w:t>
      </w:r>
      <w:r w:rsidRPr="00F90834">
        <w:t xml:space="preserve"> er fra ordregivers side betinget af, at ovennævnte dokumentation fremsendes til ordregiver, og at dokumentationen kan godkendes af ordregiver.</w:t>
      </w:r>
    </w:p>
    <w:p w14:paraId="129DB913" w14:textId="7EA43100" w:rsidR="009E3B6B" w:rsidRPr="009E3B6B" w:rsidRDefault="009E3B6B" w:rsidP="009E3B6B">
      <w:pPr>
        <w:pStyle w:val="Overskrift2"/>
        <w:numPr>
          <w:ilvl w:val="1"/>
          <w:numId w:val="12"/>
        </w:numPr>
        <w:rPr>
          <w:i/>
          <w:iCs/>
        </w:rPr>
      </w:pPr>
      <w:bookmarkStart w:id="26" w:name="_Toc153439141"/>
      <w:r w:rsidRPr="009E3B6B">
        <w:rPr>
          <w:i/>
          <w:iCs/>
        </w:rPr>
        <w:t>Leverandørens forpligtelser</w:t>
      </w:r>
      <w:bookmarkEnd w:id="26"/>
    </w:p>
    <w:p w14:paraId="584FF13E" w14:textId="7BF8D48B" w:rsidR="009E3B6B" w:rsidRDefault="009E3B6B" w:rsidP="009E3B6B">
      <w:r>
        <w:t xml:space="preserve">Leverandøren er forpligtet til at overholde de til enhver tid gældende direktiver, love, bekendtgørelser, myndighedskrav og regler/påbud. </w:t>
      </w:r>
    </w:p>
    <w:p w14:paraId="210F28E7" w14:textId="4620828A" w:rsidR="009E3B6B" w:rsidRDefault="009E3B6B" w:rsidP="009E3B6B">
      <w:r>
        <w:t xml:space="preserve">Kontrakten varetages på vegne af Ordregiver og Leverandøren skal acceptere, at opgaverne skal udføres i overensstemmelse med principperne i den offentlige forvaltning og i henhold til dansk lovgivning, herunder men ikke begrænset til serviceloven, sundhedsloven, lov om retssikkerhed og administration på det sociale område, lov om offentlighed i forvaltningen samt forvaltningsloven. </w:t>
      </w:r>
    </w:p>
    <w:p w14:paraId="1CFE2B30" w14:textId="3E3AE367" w:rsidR="009E3B6B" w:rsidRDefault="009E3B6B" w:rsidP="009E3B6B">
      <w:r>
        <w:t xml:space="preserve">Tilsvarende har Leverandøren pligt til ved levering af opgaverne at overholde de almindelige forvaltningsretlige retsgrundsætninger, herunder retsgrundsætningerne om saglighed og lighed i forvaltningen. </w:t>
      </w:r>
    </w:p>
    <w:p w14:paraId="15D77DDF" w14:textId="5699BD17" w:rsidR="009E3B6B" w:rsidRDefault="009E3B6B" w:rsidP="009E3B6B">
      <w:r>
        <w:t xml:space="preserve">Opgaverne er omfattet af de almindelige regler (i lov om retssikkerhed og administration på det sociale område) om klageadgang til Det Sociale Nævn, hvorfor Leverandøren er forpligtet til at videregive oplysninger i overensstemmelse hermed. </w:t>
      </w:r>
    </w:p>
    <w:p w14:paraId="3DBF3A88" w14:textId="69417250" w:rsidR="009E3B6B" w:rsidRDefault="009E3B6B" w:rsidP="009E3B6B">
      <w:r>
        <w:lastRenderedPageBreak/>
        <w:t xml:space="preserve">Leverandøren er forpligtet til at holde sig løbende orienteret om evt. ændringer og til enhver tid efterlever de(n) af Kommunalbestyrelsen godkendte kvalitetsstandard(er) for hjemmepleje. </w:t>
      </w:r>
    </w:p>
    <w:p w14:paraId="694272DD" w14:textId="12DD372B" w:rsidR="009E3B6B" w:rsidRDefault="009E3B6B" w:rsidP="009E3B6B">
      <w:r>
        <w:t xml:space="preserve">Leverandøren har pligt til at orientere Ordregiver om forhold, der kan have eller vil få væsentlig betydning for planlægningen og/eller udførelsen af de i Kontrakten omhandlede opgaver. Tilsvarende er Ordregiver forpligtet til tidligst muligt at orientere Leverandøren om ændringer af betydning for dennes arbejdstilrettelæggelse. </w:t>
      </w:r>
    </w:p>
    <w:p w14:paraId="4E10AA20" w14:textId="262B47DC" w:rsidR="004D02BB" w:rsidRDefault="00566550" w:rsidP="5A54EC06">
      <w:pPr>
        <w:pStyle w:val="Overskrift1"/>
        <w:numPr>
          <w:ilvl w:val="0"/>
          <w:numId w:val="0"/>
        </w:numPr>
      </w:pPr>
      <w:bookmarkStart w:id="27" w:name="_Ref123816890"/>
      <w:bookmarkStart w:id="28" w:name="_Ref123816897"/>
      <w:bookmarkStart w:id="29" w:name="_Ref123816945"/>
      <w:bookmarkStart w:id="30" w:name="_Toc123835964"/>
      <w:bookmarkStart w:id="31" w:name="_Toc123836067"/>
      <w:bookmarkStart w:id="32" w:name="_Toc128572875"/>
      <w:bookmarkStart w:id="33" w:name="_Toc153439142"/>
      <w:bookmarkEnd w:id="25"/>
      <w:r>
        <w:t>Kontraktperiode og -</w:t>
      </w:r>
      <w:r w:rsidR="5E2007B6">
        <w:t xml:space="preserve"> </w:t>
      </w:r>
      <w:r>
        <w:t>ophør</w:t>
      </w:r>
      <w:bookmarkEnd w:id="27"/>
      <w:bookmarkEnd w:id="28"/>
      <w:bookmarkEnd w:id="29"/>
      <w:bookmarkEnd w:id="30"/>
      <w:bookmarkEnd w:id="31"/>
      <w:bookmarkEnd w:id="32"/>
      <w:bookmarkEnd w:id="33"/>
      <w:r>
        <w:t xml:space="preserve"> </w:t>
      </w:r>
    </w:p>
    <w:p w14:paraId="721C7C90" w14:textId="2CE12BED" w:rsidR="00711573" w:rsidRPr="00711573" w:rsidRDefault="009E687A" w:rsidP="00711573">
      <w:pPr>
        <w:pStyle w:val="Overskrift2"/>
        <w:numPr>
          <w:ilvl w:val="1"/>
          <w:numId w:val="12"/>
        </w:numPr>
        <w:rPr>
          <w:i/>
          <w:iCs/>
        </w:rPr>
      </w:pPr>
      <w:bookmarkStart w:id="34" w:name="_Toc123835965"/>
      <w:bookmarkStart w:id="35" w:name="_Toc123836068"/>
      <w:bookmarkStart w:id="36" w:name="_Toc128572876"/>
      <w:bookmarkStart w:id="37" w:name="_Toc153439143"/>
      <w:r>
        <w:rPr>
          <w:i/>
          <w:iCs/>
        </w:rPr>
        <w:t>K</w:t>
      </w:r>
      <w:r w:rsidR="00566550">
        <w:rPr>
          <w:i/>
          <w:iCs/>
        </w:rPr>
        <w:t>ontraktperiode</w:t>
      </w:r>
      <w:bookmarkEnd w:id="34"/>
      <w:bookmarkEnd w:id="35"/>
      <w:bookmarkEnd w:id="36"/>
      <w:r w:rsidR="00EE2BE8">
        <w:rPr>
          <w:i/>
          <w:iCs/>
        </w:rPr>
        <w:t xml:space="preserve"> og opsigelse</w:t>
      </w:r>
      <w:bookmarkEnd w:id="37"/>
      <w:r w:rsidR="00EE2BE8">
        <w:rPr>
          <w:i/>
          <w:iCs/>
        </w:rPr>
        <w:t xml:space="preserve"> </w:t>
      </w:r>
    </w:p>
    <w:p w14:paraId="35769DA1" w14:textId="07476D2A" w:rsidR="004F3A20" w:rsidRPr="004F3A20" w:rsidRDefault="004F3A20" w:rsidP="004F3A20">
      <w:pPr>
        <w:rPr>
          <w:color w:val="000000" w:themeColor="text1"/>
        </w:rPr>
      </w:pPr>
      <w:r>
        <w:rPr>
          <w:color w:val="000000" w:themeColor="text1"/>
        </w:rPr>
        <w:t>Kontrakten</w:t>
      </w:r>
      <w:r w:rsidRPr="004F3A20">
        <w:rPr>
          <w:color w:val="000000" w:themeColor="text1"/>
        </w:rPr>
        <w:t xml:space="preserve"> er gældende fra den </w:t>
      </w:r>
      <w:r w:rsidRPr="004F3A20">
        <w:rPr>
          <w:color w:val="FF0000"/>
        </w:rPr>
        <w:t xml:space="preserve">xx. xx. 202X </w:t>
      </w:r>
      <w:r w:rsidRPr="004F3A20">
        <w:rPr>
          <w:color w:val="000000" w:themeColor="text1"/>
        </w:rPr>
        <w:t xml:space="preserve">(Opstartsdag) og er gældende i </w:t>
      </w:r>
      <w:r>
        <w:rPr>
          <w:color w:val="000000" w:themeColor="text1"/>
        </w:rPr>
        <w:t>4</w:t>
      </w:r>
      <w:r w:rsidRPr="004F3A20">
        <w:rPr>
          <w:color w:val="000000" w:themeColor="text1"/>
        </w:rPr>
        <w:t xml:space="preserve"> år.</w:t>
      </w:r>
    </w:p>
    <w:p w14:paraId="22A32B38" w14:textId="3E81C65B" w:rsidR="004F3A20" w:rsidRPr="004F3A20" w:rsidRDefault="004F3A20" w:rsidP="004F3A20">
      <w:pPr>
        <w:rPr>
          <w:color w:val="000000" w:themeColor="text1"/>
        </w:rPr>
      </w:pPr>
      <w:r>
        <w:rPr>
          <w:color w:val="000000" w:themeColor="text1"/>
        </w:rPr>
        <w:t>Ordregiver</w:t>
      </w:r>
      <w:r w:rsidRPr="004F3A20">
        <w:rPr>
          <w:color w:val="000000" w:themeColor="text1"/>
        </w:rPr>
        <w:t xml:space="preserve"> kan </w:t>
      </w:r>
      <w:r>
        <w:rPr>
          <w:color w:val="000000" w:themeColor="text1"/>
        </w:rPr>
        <w:t xml:space="preserve">derudover </w:t>
      </w:r>
      <w:r w:rsidRPr="004F3A20">
        <w:rPr>
          <w:color w:val="000000" w:themeColor="text1"/>
        </w:rPr>
        <w:t xml:space="preserve">forlænge </w:t>
      </w:r>
      <w:r>
        <w:rPr>
          <w:color w:val="000000" w:themeColor="text1"/>
        </w:rPr>
        <w:t>Kontrakten</w:t>
      </w:r>
      <w:r w:rsidRPr="004F3A20">
        <w:rPr>
          <w:color w:val="000000" w:themeColor="text1"/>
        </w:rPr>
        <w:t xml:space="preserve"> i op til </w:t>
      </w:r>
      <w:r>
        <w:rPr>
          <w:color w:val="000000" w:themeColor="text1"/>
        </w:rPr>
        <w:t>2</w:t>
      </w:r>
      <w:r w:rsidRPr="004F3A20">
        <w:rPr>
          <w:color w:val="000000" w:themeColor="text1"/>
        </w:rPr>
        <w:t xml:space="preserve"> x 12 måneder (optioner). Forlængelse sker i givet fald på uændrede vilkår. </w:t>
      </w:r>
    </w:p>
    <w:p w14:paraId="391C6188" w14:textId="25541751" w:rsidR="00711573" w:rsidRDefault="004F3A20" w:rsidP="00711573">
      <w:pPr>
        <w:rPr>
          <w:color w:val="000000" w:themeColor="text1"/>
        </w:rPr>
      </w:pPr>
      <w:r w:rsidRPr="004F3A20">
        <w:rPr>
          <w:color w:val="000000" w:themeColor="text1"/>
        </w:rPr>
        <w:t xml:space="preserve">Brug af optioner om forlængelse skal meddeles Leverandøren skriftligt senest 6 måneder inden udløb af </w:t>
      </w:r>
      <w:r>
        <w:rPr>
          <w:color w:val="000000" w:themeColor="text1"/>
        </w:rPr>
        <w:t>Kontrakten</w:t>
      </w:r>
      <w:r w:rsidRPr="004F3A20">
        <w:rPr>
          <w:color w:val="000000" w:themeColor="text1"/>
        </w:rPr>
        <w:t xml:space="preserve"> eller en eventuel forlængelses udløb. Hvis alle optioner om forlængelse finder anvendelse, udløber Aftalen endeligt den </w:t>
      </w:r>
      <w:r w:rsidRPr="004F3A20">
        <w:rPr>
          <w:color w:val="FF0000"/>
        </w:rPr>
        <w:t>xx. xx 20xx</w:t>
      </w:r>
      <w:bookmarkStart w:id="38" w:name="_Hlk123902498"/>
      <w:r>
        <w:rPr>
          <w:color w:val="000000" w:themeColor="text1"/>
        </w:rPr>
        <w:t>.</w:t>
      </w:r>
    </w:p>
    <w:p w14:paraId="4C735FEF" w14:textId="77777777" w:rsidR="001B1249" w:rsidRDefault="001B1249" w:rsidP="001B1249">
      <w:pPr>
        <w:rPr>
          <w:color w:val="000000" w:themeColor="text1"/>
        </w:rPr>
      </w:pPr>
      <w:r w:rsidRPr="001B1249">
        <w:rPr>
          <w:color w:val="000000" w:themeColor="text1"/>
        </w:rPr>
        <w:t xml:space="preserve">Leverandøren kan opsige </w:t>
      </w:r>
      <w:r>
        <w:rPr>
          <w:color w:val="000000" w:themeColor="text1"/>
        </w:rPr>
        <w:t>Kontrakten</w:t>
      </w:r>
      <w:r w:rsidRPr="001B1249">
        <w:rPr>
          <w:color w:val="000000" w:themeColor="text1"/>
        </w:rPr>
        <w:t xml:space="preserve"> med 6 måneders skriftligt varsel til udgangen af en måned. </w:t>
      </w:r>
    </w:p>
    <w:p w14:paraId="45C1BADA" w14:textId="37558943" w:rsidR="001B1249" w:rsidRPr="001B1249" w:rsidRDefault="001B1249" w:rsidP="001B1249">
      <w:pPr>
        <w:rPr>
          <w:color w:val="000000" w:themeColor="text1"/>
        </w:rPr>
      </w:pPr>
      <w:r>
        <w:rPr>
          <w:color w:val="000000" w:themeColor="text1"/>
        </w:rPr>
        <w:t>Ordregiver</w:t>
      </w:r>
      <w:r w:rsidRPr="001B1249">
        <w:rPr>
          <w:color w:val="000000" w:themeColor="text1"/>
        </w:rPr>
        <w:t xml:space="preserve"> kan opsige Aftalen med 3 måneders </w:t>
      </w:r>
      <w:r>
        <w:rPr>
          <w:color w:val="000000" w:themeColor="text1"/>
        </w:rPr>
        <w:t xml:space="preserve">skriftligt </w:t>
      </w:r>
      <w:r w:rsidRPr="001B1249">
        <w:rPr>
          <w:color w:val="000000" w:themeColor="text1"/>
        </w:rPr>
        <w:t>varsel til udgangen af en måned.</w:t>
      </w:r>
    </w:p>
    <w:p w14:paraId="7D2EC643" w14:textId="77777777" w:rsidR="001B1249" w:rsidRDefault="001B1249" w:rsidP="001B1249">
      <w:pPr>
        <w:rPr>
          <w:color w:val="000000" w:themeColor="text1"/>
        </w:rPr>
      </w:pPr>
      <w:r w:rsidRPr="001B1249">
        <w:rPr>
          <w:color w:val="000000" w:themeColor="text1"/>
        </w:rPr>
        <w:t>I forbindelse med</w:t>
      </w:r>
      <w:r>
        <w:rPr>
          <w:color w:val="000000" w:themeColor="text1"/>
        </w:rPr>
        <w:t xml:space="preserve"> Ordregivers</w:t>
      </w:r>
      <w:r w:rsidRPr="001B1249">
        <w:rPr>
          <w:color w:val="000000" w:themeColor="text1"/>
        </w:rPr>
        <w:t xml:space="preserve"> opsigelse, skal </w:t>
      </w:r>
      <w:r>
        <w:rPr>
          <w:color w:val="000000" w:themeColor="text1"/>
        </w:rPr>
        <w:t>Ordregiver</w:t>
      </w:r>
      <w:r w:rsidRPr="001B1249">
        <w:rPr>
          <w:color w:val="000000" w:themeColor="text1"/>
        </w:rPr>
        <w:t xml:space="preserve"> samtidig med opsigelsen skriftligt meddele Leverandøren, om Aftalen skal fortsætte ud over opsigelsestidspunktet, samt i hvor lang en periode. </w:t>
      </w:r>
    </w:p>
    <w:p w14:paraId="39C0ABD8" w14:textId="6DF17EB4" w:rsidR="001B1249" w:rsidRPr="001B1249" w:rsidRDefault="001B1249" w:rsidP="001B1249">
      <w:pPr>
        <w:rPr>
          <w:color w:val="000000" w:themeColor="text1"/>
        </w:rPr>
      </w:pPr>
      <w:r w:rsidRPr="001B1249">
        <w:rPr>
          <w:color w:val="000000" w:themeColor="text1"/>
        </w:rPr>
        <w:t xml:space="preserve">Leverandørens forpligtelse stopper, når </w:t>
      </w:r>
      <w:r>
        <w:rPr>
          <w:color w:val="000000" w:themeColor="text1"/>
        </w:rPr>
        <w:t>Ordregiver</w:t>
      </w:r>
      <w:r w:rsidRPr="001B1249">
        <w:rPr>
          <w:color w:val="000000" w:themeColor="text1"/>
        </w:rPr>
        <w:t xml:space="preserve"> har etableret samarbejde med tredjemand eller hjemtaget opgaven. </w:t>
      </w:r>
    </w:p>
    <w:p w14:paraId="6F94D4F0" w14:textId="45B85D7A" w:rsidR="001B1249" w:rsidRPr="001B1249" w:rsidRDefault="001B1249" w:rsidP="001B1249">
      <w:pPr>
        <w:rPr>
          <w:color w:val="000000" w:themeColor="text1"/>
        </w:rPr>
      </w:pPr>
      <w:r w:rsidRPr="001B1249">
        <w:rPr>
          <w:color w:val="000000" w:themeColor="text1"/>
        </w:rPr>
        <w:t xml:space="preserve">De ovenfor anførte bestemmelser skal tillige finde anvendelse ved Leverandørens opsigelse uanset årsagen hertil, dog forudsat, at </w:t>
      </w:r>
      <w:r>
        <w:rPr>
          <w:color w:val="000000" w:themeColor="text1"/>
        </w:rPr>
        <w:t>Ordregiver</w:t>
      </w:r>
      <w:r w:rsidRPr="001B1249">
        <w:rPr>
          <w:color w:val="000000" w:themeColor="text1"/>
        </w:rPr>
        <w:t xml:space="preserve"> fortsat erlægger det aftalte vederlag</w:t>
      </w:r>
    </w:p>
    <w:p w14:paraId="238EECC2" w14:textId="4BE84E82" w:rsidR="00711573" w:rsidRPr="00711573" w:rsidRDefault="00566550" w:rsidP="00711573">
      <w:pPr>
        <w:pStyle w:val="Overskrift2"/>
        <w:numPr>
          <w:ilvl w:val="1"/>
          <w:numId w:val="12"/>
        </w:numPr>
        <w:rPr>
          <w:i/>
          <w:iCs/>
        </w:rPr>
      </w:pPr>
      <w:bookmarkStart w:id="39" w:name="_Toc123807160"/>
      <w:bookmarkStart w:id="40" w:name="_Toc123808524"/>
      <w:bookmarkStart w:id="41" w:name="_Toc123835966"/>
      <w:bookmarkStart w:id="42" w:name="_Toc123836069"/>
      <w:bookmarkStart w:id="43" w:name="_Toc128572877"/>
      <w:bookmarkStart w:id="44" w:name="_Toc153439144"/>
      <w:bookmarkEnd w:id="38"/>
      <w:r>
        <w:rPr>
          <w:i/>
          <w:iCs/>
        </w:rPr>
        <w:t>Kontrakt</w:t>
      </w:r>
      <w:r w:rsidR="00CD6061" w:rsidRPr="00605C38">
        <w:rPr>
          <w:i/>
          <w:iCs/>
        </w:rPr>
        <w:t>ophør</w:t>
      </w:r>
      <w:bookmarkEnd w:id="39"/>
      <w:bookmarkEnd w:id="40"/>
      <w:bookmarkEnd w:id="41"/>
      <w:bookmarkEnd w:id="42"/>
      <w:bookmarkEnd w:id="43"/>
      <w:bookmarkEnd w:id="44"/>
    </w:p>
    <w:p w14:paraId="2B58E252" w14:textId="77777777" w:rsidR="00C72E23" w:rsidRPr="000D1330" w:rsidRDefault="00C72E23" w:rsidP="00C72E23">
      <w:pPr>
        <w:rPr>
          <w:sz w:val="22"/>
        </w:rPr>
      </w:pPr>
      <w:bookmarkStart w:id="45" w:name="_Toc123807161"/>
      <w:bookmarkStart w:id="46" w:name="_Toc123808525"/>
      <w:bookmarkStart w:id="47" w:name="_Toc123835967"/>
      <w:bookmarkStart w:id="48" w:name="_Toc123836070"/>
      <w:bookmarkStart w:id="49" w:name="_Toc128572878"/>
      <w:r w:rsidRPr="000D1330">
        <w:t xml:space="preserve">Ordregiver kan bringe kontrakten til ophør i de tilfælde, der er beskrevet i udbudslovens § 185, stk. 1 og 2, med et varsel på 30 dage eller med det varsel, som følger af endelig afgørelse eller dom. </w:t>
      </w:r>
    </w:p>
    <w:p w14:paraId="0BEF25BB" w14:textId="77777777" w:rsidR="00C72E23" w:rsidRPr="000D1330" w:rsidRDefault="00C72E23" w:rsidP="00C72E23">
      <w:r w:rsidRPr="000D1330">
        <w:t xml:space="preserve">Leverandøren kan ikke rejse krav af nogen art, herunder krav om erstatning og godtgørelse mod ordregiver i anledning af ophør af kontrakten i medfør af denne bestemmelse. </w:t>
      </w:r>
    </w:p>
    <w:p w14:paraId="7AE1C665" w14:textId="618E7BE5" w:rsidR="00CD6061" w:rsidRDefault="00566550" w:rsidP="008E7CB2">
      <w:pPr>
        <w:pStyle w:val="Overskrift1"/>
      </w:pPr>
      <w:bookmarkStart w:id="50" w:name="_Toc153439145"/>
      <w:r>
        <w:lastRenderedPageBreak/>
        <w:t xml:space="preserve">Kontraktens </w:t>
      </w:r>
      <w:r w:rsidR="00CD6061" w:rsidRPr="00CD6061">
        <w:t>omfang</w:t>
      </w:r>
      <w:bookmarkEnd w:id="45"/>
      <w:bookmarkEnd w:id="46"/>
      <w:bookmarkEnd w:id="47"/>
      <w:bookmarkEnd w:id="48"/>
      <w:bookmarkEnd w:id="49"/>
      <w:bookmarkEnd w:id="50"/>
    </w:p>
    <w:p w14:paraId="08204AA5" w14:textId="6BF0C103" w:rsidR="00CD6061" w:rsidRPr="00711573" w:rsidRDefault="00CD6061" w:rsidP="00CD6061">
      <w:pPr>
        <w:pStyle w:val="Overskrift2"/>
        <w:numPr>
          <w:ilvl w:val="1"/>
          <w:numId w:val="12"/>
        </w:numPr>
        <w:rPr>
          <w:i/>
          <w:iCs/>
        </w:rPr>
      </w:pPr>
      <w:bookmarkStart w:id="51" w:name="_Ref122430385"/>
      <w:bookmarkStart w:id="52" w:name="_Toc123807162"/>
      <w:bookmarkStart w:id="53" w:name="_Toc123808526"/>
      <w:bookmarkStart w:id="54" w:name="_Toc123835968"/>
      <w:bookmarkStart w:id="55" w:name="_Toc123836071"/>
      <w:bookmarkStart w:id="56" w:name="_Toc128572879"/>
      <w:bookmarkStart w:id="57" w:name="_Toc153439146"/>
      <w:r w:rsidRPr="00CD6061">
        <w:rPr>
          <w:i/>
          <w:iCs/>
        </w:rPr>
        <w:t>Omfang</w:t>
      </w:r>
      <w:bookmarkEnd w:id="51"/>
      <w:bookmarkEnd w:id="52"/>
      <w:bookmarkEnd w:id="53"/>
      <w:bookmarkEnd w:id="54"/>
      <w:bookmarkEnd w:id="55"/>
      <w:bookmarkEnd w:id="56"/>
      <w:bookmarkEnd w:id="57"/>
      <w:r w:rsidRPr="00CD6061">
        <w:rPr>
          <w:i/>
          <w:iCs/>
        </w:rPr>
        <w:t xml:space="preserve"> </w:t>
      </w:r>
    </w:p>
    <w:p w14:paraId="1437AA1C" w14:textId="0067CE62" w:rsidR="00711573" w:rsidRDefault="00711573" w:rsidP="00711573">
      <w:r w:rsidRPr="003B512C">
        <w:t xml:space="preserve">Denne </w:t>
      </w:r>
      <w:r>
        <w:t>kontrakt</w:t>
      </w:r>
      <w:r w:rsidRPr="003B512C">
        <w:t xml:space="preserve"> er en </w:t>
      </w:r>
      <w:r>
        <w:t>offentlig kontrakt</w:t>
      </w:r>
      <w:r w:rsidR="00B806C8">
        <w:t xml:space="preserve"> indgået i henhold til Ordregivers godkendelsesordning</w:t>
      </w:r>
      <w:r w:rsidR="00B806C8" w:rsidRPr="00B806C8">
        <w:t xml:space="preserve"> for </w:t>
      </w:r>
      <w:proofErr w:type="spellStart"/>
      <w:r w:rsidR="00B806C8" w:rsidRPr="00B806C8">
        <w:t>fritvalgsleverandører</w:t>
      </w:r>
      <w:proofErr w:type="spellEnd"/>
      <w:r w:rsidR="00B806C8" w:rsidRPr="00B806C8">
        <w:t xml:space="preserve"> af praktisk hjælp og personlig pleje efter servicelovens § 83 til i Lejre Kommune.</w:t>
      </w:r>
    </w:p>
    <w:p w14:paraId="4D9791B5" w14:textId="558EF2E7" w:rsidR="00D469A6" w:rsidRPr="00D469A6" w:rsidRDefault="00D469A6" w:rsidP="00D469A6">
      <w:pPr>
        <w:rPr>
          <w:rFonts w:eastAsia="Times New Roman" w:cs="Times New Roman"/>
        </w:rPr>
      </w:pPr>
      <w:bookmarkStart w:id="58" w:name="Højreklik_Opdater"/>
      <w:r>
        <w:rPr>
          <w:rFonts w:eastAsia="Times New Roman" w:cs="Times New Roman"/>
        </w:rPr>
        <w:t xml:space="preserve">Kontrakten </w:t>
      </w:r>
      <w:r w:rsidRPr="00D469A6">
        <w:rPr>
          <w:rFonts w:eastAsia="Times New Roman" w:cs="Times New Roman"/>
        </w:rPr>
        <w:t xml:space="preserve">vedrører levering af </w:t>
      </w:r>
      <w:r w:rsidR="00B806C8" w:rsidRPr="00B806C8">
        <w:rPr>
          <w:rFonts w:eastAsia="Times New Roman" w:cs="Nirmala UI"/>
          <w:color w:val="FF0000"/>
        </w:rPr>
        <w:t>[</w:t>
      </w:r>
      <w:r w:rsidRPr="00B806C8">
        <w:rPr>
          <w:rFonts w:eastAsia="Times New Roman" w:cs="Times New Roman"/>
          <w:color w:val="FF0000"/>
        </w:rPr>
        <w:t>praktisk hjælp</w:t>
      </w:r>
      <w:r w:rsidR="00EE2BE8">
        <w:rPr>
          <w:rFonts w:eastAsia="Times New Roman" w:cs="Times New Roman"/>
          <w:color w:val="FF0000"/>
        </w:rPr>
        <w:t>,</w:t>
      </w:r>
      <w:r w:rsidRPr="00B806C8">
        <w:rPr>
          <w:rFonts w:eastAsia="Times New Roman" w:cs="Times New Roman"/>
          <w:color w:val="FF0000"/>
        </w:rPr>
        <w:t xml:space="preserve"> personlig pleje</w:t>
      </w:r>
      <w:r w:rsidR="00EE2BE8">
        <w:rPr>
          <w:rFonts w:eastAsia="Times New Roman" w:cs="Times New Roman"/>
          <w:color w:val="FF0000"/>
        </w:rPr>
        <w:t xml:space="preserve"> og afløsning i hjemmet</w:t>
      </w:r>
      <w:r w:rsidR="00B806C8" w:rsidRPr="00B806C8">
        <w:rPr>
          <w:rFonts w:eastAsia="Times New Roman" w:cs="Nirmala UI"/>
          <w:color w:val="FF0000"/>
        </w:rPr>
        <w:t>]</w:t>
      </w:r>
      <w:r w:rsidRPr="00B806C8">
        <w:rPr>
          <w:rFonts w:eastAsia="Times New Roman" w:cs="Times New Roman"/>
          <w:color w:val="FF0000"/>
        </w:rPr>
        <w:t xml:space="preserve"> </w:t>
      </w:r>
      <w:r w:rsidRPr="00D469A6">
        <w:rPr>
          <w:rFonts w:eastAsia="Times New Roman" w:cs="Times New Roman"/>
        </w:rPr>
        <w:t>til visitere</w:t>
      </w:r>
      <w:r>
        <w:rPr>
          <w:rFonts w:eastAsia="Times New Roman" w:cs="Times New Roman"/>
        </w:rPr>
        <w:t xml:space="preserve">de borgere i </w:t>
      </w:r>
      <w:r w:rsidRPr="00EE2BE8">
        <w:rPr>
          <w:rFonts w:eastAsia="Times New Roman" w:cs="Times New Roman"/>
        </w:rPr>
        <w:t>Lejre Kommune.</w:t>
      </w:r>
    </w:p>
    <w:p w14:paraId="1514962E" w14:textId="4AC72D64" w:rsidR="00B806C8" w:rsidRPr="00B806C8" w:rsidRDefault="00FE0229" w:rsidP="5A54EC06">
      <w:pPr>
        <w:rPr>
          <w:rFonts w:eastAsia="Times New Roman" w:cs="Times New Roman"/>
        </w:rPr>
      </w:pPr>
      <w:r w:rsidRPr="5A54EC06">
        <w:rPr>
          <w:rFonts w:eastAsia="Times New Roman" w:cs="Times New Roman"/>
        </w:rPr>
        <w:t>Kontrakten</w:t>
      </w:r>
      <w:r w:rsidR="00D469A6" w:rsidRPr="5A54EC06">
        <w:rPr>
          <w:rFonts w:eastAsia="Times New Roman" w:cs="Times New Roman"/>
        </w:rPr>
        <w:t xml:space="preserve"> omfatter følgende ydelser efter servicelovens (Lov om Social Service LBK 1287 af 28/8/2020):</w:t>
      </w:r>
    </w:p>
    <w:p w14:paraId="334B6EBA" w14:textId="496DD71C" w:rsidR="5A54EC06" w:rsidRDefault="5A54EC06" w:rsidP="5A54EC06">
      <w:pPr>
        <w:rPr>
          <w:rFonts w:eastAsia="Times New Roman" w:cs="Times New Roman"/>
        </w:rPr>
      </w:pPr>
    </w:p>
    <w:p w14:paraId="2E29BA3F" w14:textId="0249DB03" w:rsidR="00B806C8" w:rsidRPr="00B806C8" w:rsidRDefault="00FE0229" w:rsidP="00FE0229">
      <w:pPr>
        <w:numPr>
          <w:ilvl w:val="0"/>
          <w:numId w:val="29"/>
        </w:numPr>
        <w:contextualSpacing/>
        <w:rPr>
          <w:rFonts w:eastAsia="Times New Roman" w:cs="Times New Roman"/>
          <w:color w:val="FF0000"/>
        </w:rPr>
      </w:pPr>
      <w:r w:rsidRPr="00B806C8">
        <w:rPr>
          <w:rFonts w:eastAsia="Times New Roman" w:cs="Times New Roman"/>
          <w:color w:val="FF0000"/>
        </w:rPr>
        <w:t xml:space="preserve">Praktisk hjælp </w:t>
      </w:r>
      <w:r w:rsidR="00B806C8" w:rsidRPr="00B806C8">
        <w:rPr>
          <w:rFonts w:eastAsia="Times New Roman" w:cs="Times New Roman"/>
          <w:color w:val="FF0000"/>
        </w:rPr>
        <w:t>efter servicelovens § 83, stk. 1, nr. 1</w:t>
      </w:r>
    </w:p>
    <w:p w14:paraId="52B20412" w14:textId="77777777" w:rsidR="005A5482" w:rsidRDefault="00B806C8" w:rsidP="00FE0229">
      <w:pPr>
        <w:numPr>
          <w:ilvl w:val="0"/>
          <w:numId w:val="29"/>
        </w:numPr>
        <w:contextualSpacing/>
        <w:rPr>
          <w:rFonts w:eastAsia="Times New Roman" w:cs="Times New Roman"/>
          <w:color w:val="FF0000"/>
        </w:rPr>
      </w:pPr>
      <w:r w:rsidRPr="00B806C8">
        <w:rPr>
          <w:rFonts w:eastAsia="Times New Roman" w:cs="Times New Roman"/>
          <w:color w:val="FF0000"/>
        </w:rPr>
        <w:t>P</w:t>
      </w:r>
      <w:r w:rsidR="00FE0229" w:rsidRPr="00B806C8">
        <w:rPr>
          <w:rFonts w:eastAsia="Times New Roman" w:cs="Times New Roman"/>
          <w:color w:val="FF0000"/>
        </w:rPr>
        <w:t>ersonlig pleje efter servicelovens § 83, stk. 1, nr. 2</w:t>
      </w:r>
    </w:p>
    <w:p w14:paraId="774C9DCE" w14:textId="6A0A2EA0" w:rsidR="00FE0229" w:rsidRPr="00B806C8" w:rsidRDefault="005A5482" w:rsidP="5A54EC06">
      <w:pPr>
        <w:numPr>
          <w:ilvl w:val="0"/>
          <w:numId w:val="29"/>
        </w:numPr>
        <w:contextualSpacing/>
        <w:rPr>
          <w:rFonts w:eastAsia="Times New Roman" w:cs="Nirmala UI"/>
          <w:color w:val="FF0000"/>
        </w:rPr>
      </w:pPr>
      <w:r w:rsidRPr="5A54EC06">
        <w:rPr>
          <w:rFonts w:eastAsia="Times New Roman" w:cs="Nirmala UI"/>
          <w:color w:val="FF0000"/>
        </w:rPr>
        <w:t>Afløsning i hjemmet efter servicelovens § 84, stk. 1</w:t>
      </w:r>
    </w:p>
    <w:p w14:paraId="3D0AF625" w14:textId="77777777" w:rsidR="00FE0229" w:rsidRPr="00D469A6" w:rsidRDefault="00FE0229" w:rsidP="00FE0229">
      <w:pPr>
        <w:ind w:left="360"/>
        <w:contextualSpacing/>
        <w:rPr>
          <w:rFonts w:eastAsia="Times New Roman" w:cs="Times New Roman"/>
        </w:rPr>
      </w:pPr>
    </w:p>
    <w:p w14:paraId="068CB29E" w14:textId="77777777" w:rsidR="00B806C8" w:rsidRDefault="00A32440" w:rsidP="00D469A6">
      <w:pPr>
        <w:rPr>
          <w:rFonts w:eastAsia="Times New Roman" w:cs="Times New Roman"/>
        </w:rPr>
      </w:pPr>
      <w:r w:rsidRPr="00A32440">
        <w:rPr>
          <w:rFonts w:eastAsia="Times New Roman" w:cs="Times New Roman"/>
        </w:rPr>
        <w:t xml:space="preserve">Leverandøren skal året rundt kunne levere alle ovenstående opgaver i overensstemmelse med gældende lovgivning </w:t>
      </w:r>
      <w:r w:rsidR="00B52B16">
        <w:rPr>
          <w:rFonts w:eastAsia="Times New Roman" w:cs="Times New Roman"/>
        </w:rPr>
        <w:t xml:space="preserve">og Ordregivers </w:t>
      </w:r>
      <w:r w:rsidR="005664EC">
        <w:rPr>
          <w:rFonts w:eastAsia="Times New Roman" w:cs="Times New Roman"/>
        </w:rPr>
        <w:t xml:space="preserve">kravsspecifikation med tilhørende </w:t>
      </w:r>
      <w:r w:rsidR="00B52B16">
        <w:rPr>
          <w:rFonts w:eastAsia="Times New Roman" w:cs="Times New Roman"/>
        </w:rPr>
        <w:t xml:space="preserve">kvalitetsstandarder </w:t>
      </w:r>
      <w:r w:rsidRPr="00A32440">
        <w:rPr>
          <w:rFonts w:eastAsia="Times New Roman" w:cs="Times New Roman"/>
        </w:rPr>
        <w:t>hos visiterede</w:t>
      </w:r>
      <w:r>
        <w:rPr>
          <w:rFonts w:eastAsia="Times New Roman" w:cs="Times New Roman"/>
        </w:rPr>
        <w:t xml:space="preserve"> borgere bosiddende i hele</w:t>
      </w:r>
      <w:r w:rsidRPr="00A32440">
        <w:rPr>
          <w:rFonts w:eastAsia="Times New Roman" w:cs="Times New Roman"/>
        </w:rPr>
        <w:t xml:space="preserve"> Kommune</w:t>
      </w:r>
      <w:r>
        <w:rPr>
          <w:rFonts w:eastAsia="Times New Roman" w:cs="Times New Roman"/>
        </w:rPr>
        <w:t xml:space="preserve">n. </w:t>
      </w:r>
    </w:p>
    <w:p w14:paraId="44E3F3BB" w14:textId="77777777" w:rsidR="00B806C8" w:rsidRDefault="00B806C8" w:rsidP="00D469A6">
      <w:pPr>
        <w:rPr>
          <w:rFonts w:eastAsia="Times New Roman" w:cs="Times New Roman"/>
        </w:rPr>
      </w:pPr>
      <w:r>
        <w:rPr>
          <w:rFonts w:eastAsia="Times New Roman" w:cs="Times New Roman"/>
        </w:rPr>
        <w:t>Kontrakten</w:t>
      </w:r>
      <w:r w:rsidR="00D469A6" w:rsidRPr="00D469A6">
        <w:rPr>
          <w:rFonts w:eastAsia="Times New Roman" w:cs="Times New Roman"/>
        </w:rPr>
        <w:t xml:space="preserve"> omfatter ikke levering af indsatser om natten, dvs. i tidsrummet fra kl. 2</w:t>
      </w:r>
      <w:r w:rsidR="00FA65D3">
        <w:rPr>
          <w:rFonts w:eastAsia="Times New Roman" w:cs="Times New Roman"/>
        </w:rPr>
        <w:t>3</w:t>
      </w:r>
      <w:r w:rsidR="00B52B16">
        <w:rPr>
          <w:rFonts w:eastAsia="Times New Roman" w:cs="Times New Roman"/>
        </w:rPr>
        <w:t>.</w:t>
      </w:r>
      <w:r w:rsidR="00D469A6" w:rsidRPr="00D469A6">
        <w:rPr>
          <w:rFonts w:eastAsia="Times New Roman" w:cs="Times New Roman"/>
        </w:rPr>
        <w:t xml:space="preserve">00 til kl. 07.00. </w:t>
      </w:r>
    </w:p>
    <w:p w14:paraId="456E8E02" w14:textId="7E7AB7A3" w:rsidR="00D469A6" w:rsidRPr="00D469A6" w:rsidRDefault="00B806C8" w:rsidP="00D469A6">
      <w:pPr>
        <w:rPr>
          <w:rFonts w:eastAsia="Times New Roman" w:cs="Times New Roman"/>
        </w:rPr>
      </w:pPr>
      <w:r>
        <w:rPr>
          <w:rFonts w:eastAsia="Times New Roman" w:cs="Times New Roman"/>
        </w:rPr>
        <w:t>Kontrakten</w:t>
      </w:r>
      <w:r w:rsidR="00D469A6" w:rsidRPr="00D469A6">
        <w:rPr>
          <w:rFonts w:eastAsia="Times New Roman" w:cs="Times New Roman"/>
        </w:rPr>
        <w:t xml:space="preserve"> omfatter heller ikke indsatser til borgere i plejeboliger. </w:t>
      </w:r>
    </w:p>
    <w:p w14:paraId="1C8538C8" w14:textId="77777777" w:rsidR="00FE0229" w:rsidRDefault="00FE0229" w:rsidP="00D469A6">
      <w:pPr>
        <w:rPr>
          <w:rFonts w:eastAsia="Times New Roman" w:cs="Times New Roman"/>
        </w:rPr>
      </w:pPr>
    </w:p>
    <w:p w14:paraId="13FE9E5E" w14:textId="17ED0737" w:rsidR="00FE0229" w:rsidRPr="00FE0229" w:rsidRDefault="00D33E86" w:rsidP="00D469A6">
      <w:pPr>
        <w:pStyle w:val="Overskrift2"/>
        <w:numPr>
          <w:ilvl w:val="1"/>
          <w:numId w:val="12"/>
        </w:numPr>
        <w:rPr>
          <w:i/>
          <w:iCs/>
        </w:rPr>
      </w:pPr>
      <w:bookmarkStart w:id="59" w:name="_Toc153439147"/>
      <w:r>
        <w:rPr>
          <w:i/>
          <w:iCs/>
        </w:rPr>
        <w:t>Mængde</w:t>
      </w:r>
      <w:bookmarkEnd w:id="59"/>
      <w:r>
        <w:rPr>
          <w:i/>
          <w:iCs/>
        </w:rPr>
        <w:t xml:space="preserve"> </w:t>
      </w:r>
    </w:p>
    <w:p w14:paraId="3D4AB334" w14:textId="31946BC0" w:rsidR="00D469A6" w:rsidRDefault="00D469A6" w:rsidP="00D469A6">
      <w:pPr>
        <w:rPr>
          <w:rFonts w:eastAsia="Times New Roman" w:cs="Times New Roman"/>
        </w:rPr>
      </w:pPr>
      <w:r w:rsidRPr="00D469A6">
        <w:rPr>
          <w:rFonts w:eastAsia="Times New Roman" w:cs="Times New Roman"/>
        </w:rPr>
        <w:t xml:space="preserve">Ydelserne efter servicelovens § 83, stk. 1, nr. 1 og 2 er underlagt en </w:t>
      </w:r>
      <w:proofErr w:type="spellStart"/>
      <w:r w:rsidRPr="00D469A6">
        <w:rPr>
          <w:rFonts w:eastAsia="Times New Roman" w:cs="Times New Roman"/>
        </w:rPr>
        <w:t>fri</w:t>
      </w:r>
      <w:r w:rsidR="00B806C8">
        <w:rPr>
          <w:rFonts w:eastAsia="Times New Roman" w:cs="Times New Roman"/>
        </w:rPr>
        <w:t>t</w:t>
      </w:r>
      <w:r w:rsidRPr="00D469A6">
        <w:rPr>
          <w:rFonts w:eastAsia="Times New Roman" w:cs="Times New Roman"/>
        </w:rPr>
        <w:t>valgsforpligtelse</w:t>
      </w:r>
      <w:proofErr w:type="spellEnd"/>
      <w:r w:rsidRPr="00D469A6">
        <w:rPr>
          <w:rFonts w:eastAsia="Times New Roman" w:cs="Times New Roman"/>
        </w:rPr>
        <w:t xml:space="preserve"> efter servicelovens § 91. </w:t>
      </w:r>
    </w:p>
    <w:p w14:paraId="2F4D46FD" w14:textId="7C47040C" w:rsidR="00137B77" w:rsidRDefault="00D469A6" w:rsidP="00FE0229">
      <w:pPr>
        <w:rPr>
          <w:rFonts w:eastAsia="Times New Roman" w:cs="Times New Roman"/>
        </w:rPr>
      </w:pPr>
      <w:r w:rsidRPr="00D469A6">
        <w:rPr>
          <w:rFonts w:eastAsia="Times New Roman" w:cs="Times New Roman"/>
        </w:rPr>
        <w:t xml:space="preserve">For nærmere beskrivelse af de </w:t>
      </w:r>
      <w:r w:rsidR="00DC669A">
        <w:rPr>
          <w:rFonts w:eastAsia="Times New Roman" w:cs="Times New Roman"/>
        </w:rPr>
        <w:t>omfattede</w:t>
      </w:r>
      <w:r w:rsidRPr="00D469A6">
        <w:rPr>
          <w:rFonts w:eastAsia="Times New Roman" w:cs="Times New Roman"/>
        </w:rPr>
        <w:t xml:space="preserve"> ydelser, herunder de krav ydelserne skal opfylde, henvises til kravspecifikatione</w:t>
      </w:r>
      <w:r w:rsidR="00B52B16">
        <w:rPr>
          <w:rFonts w:eastAsia="Times New Roman" w:cs="Times New Roman"/>
        </w:rPr>
        <w:t>rne</w:t>
      </w:r>
      <w:r w:rsidRPr="00D469A6">
        <w:rPr>
          <w:rFonts w:eastAsia="Times New Roman" w:cs="Times New Roman"/>
        </w:rPr>
        <w:t xml:space="preserve"> (bilag </w:t>
      </w:r>
      <w:r w:rsidR="00137B77">
        <w:rPr>
          <w:rFonts w:eastAsia="Times New Roman" w:cs="Times New Roman"/>
        </w:rPr>
        <w:t>1</w:t>
      </w:r>
      <w:r w:rsidRPr="00D469A6">
        <w:rPr>
          <w:rFonts w:eastAsia="Times New Roman" w:cs="Times New Roman"/>
        </w:rPr>
        <w:t>)</w:t>
      </w:r>
      <w:r w:rsidR="00137B77">
        <w:rPr>
          <w:rFonts w:eastAsia="Times New Roman" w:cs="Times New Roman"/>
        </w:rPr>
        <w:t xml:space="preserve">, </w:t>
      </w:r>
      <w:r w:rsidR="00F83E7E" w:rsidRPr="00F83E7E">
        <w:rPr>
          <w:rFonts w:eastAsia="Times New Roman" w:cs="Times New Roman"/>
        </w:rPr>
        <w:t>kvalitetsstandarder</w:t>
      </w:r>
      <w:bookmarkEnd w:id="58"/>
      <w:r w:rsidR="00B806C8">
        <w:rPr>
          <w:rFonts w:eastAsia="Times New Roman" w:cs="Times New Roman"/>
        </w:rPr>
        <w:t xml:space="preserve"> </w:t>
      </w:r>
      <w:r w:rsidR="00137B77">
        <w:rPr>
          <w:rFonts w:eastAsia="Times New Roman" w:cs="Times New Roman"/>
        </w:rPr>
        <w:t xml:space="preserve">(bilag 2) </w:t>
      </w:r>
      <w:r w:rsidR="00B806C8">
        <w:rPr>
          <w:rFonts w:eastAsia="Times New Roman" w:cs="Times New Roman"/>
        </w:rPr>
        <w:t xml:space="preserve">og </w:t>
      </w:r>
      <w:r w:rsidR="00137B77">
        <w:rPr>
          <w:rFonts w:eastAsia="Times New Roman" w:cs="Times New Roman"/>
        </w:rPr>
        <w:t>m</w:t>
      </w:r>
      <w:r w:rsidR="00137B77" w:rsidRPr="00137B77">
        <w:rPr>
          <w:rFonts w:eastAsia="Times New Roman" w:cs="Times New Roman"/>
        </w:rPr>
        <w:t>aterialet for ordregivers godkendelsesordning</w:t>
      </w:r>
      <w:r w:rsidR="00137B77">
        <w:rPr>
          <w:rFonts w:eastAsia="Times New Roman" w:cs="Times New Roman"/>
        </w:rPr>
        <w:t xml:space="preserve"> (bilag 4)</w:t>
      </w:r>
      <w:r w:rsidR="00B806C8">
        <w:rPr>
          <w:rFonts w:eastAsia="Times New Roman" w:cs="Times New Roman"/>
        </w:rPr>
        <w:t>.</w:t>
      </w:r>
    </w:p>
    <w:p w14:paraId="1D98B967" w14:textId="1A0FC82D" w:rsidR="00FE0229" w:rsidRDefault="00137B77" w:rsidP="00FE0229">
      <w:pPr>
        <w:rPr>
          <w:rFonts w:cs="Arial"/>
        </w:rPr>
      </w:pPr>
      <w:r>
        <w:rPr>
          <w:rFonts w:cs="Arial"/>
        </w:rPr>
        <w:t>Y</w:t>
      </w:r>
      <w:r w:rsidR="00FE0229" w:rsidRPr="00FE0229">
        <w:rPr>
          <w:rFonts w:cs="Arial"/>
        </w:rPr>
        <w:t>delser</w:t>
      </w:r>
      <w:r>
        <w:rPr>
          <w:rFonts w:cs="Arial"/>
        </w:rPr>
        <w:t>ne</w:t>
      </w:r>
      <w:r w:rsidR="00FE0229" w:rsidRPr="00FE0229">
        <w:rPr>
          <w:rFonts w:cs="Arial"/>
        </w:rPr>
        <w:t xml:space="preserve"> er omfattet af en </w:t>
      </w:r>
      <w:proofErr w:type="spellStart"/>
      <w:r w:rsidR="00FE0229" w:rsidRPr="00FE0229">
        <w:rPr>
          <w:rFonts w:cs="Arial"/>
        </w:rPr>
        <w:t>fri</w:t>
      </w:r>
      <w:r>
        <w:rPr>
          <w:rFonts w:cs="Arial"/>
        </w:rPr>
        <w:t>t</w:t>
      </w:r>
      <w:r w:rsidR="00FE0229" w:rsidRPr="00FE0229">
        <w:rPr>
          <w:rFonts w:cs="Arial"/>
        </w:rPr>
        <w:t>valgsforpligtelse</w:t>
      </w:r>
      <w:proofErr w:type="spellEnd"/>
      <w:r w:rsidR="00FE0229" w:rsidRPr="00FE0229">
        <w:rPr>
          <w:rFonts w:cs="Arial"/>
        </w:rPr>
        <w:t xml:space="preserve"> efter servicelovens § 91. Det betyder, at det er den visiterede borgerens valg af leverandør der afgør, hvilken leverandør der får den enkelte ordre/borger. </w:t>
      </w:r>
      <w:r w:rsidR="00FE0229">
        <w:rPr>
          <w:rFonts w:cs="Arial"/>
        </w:rPr>
        <w:t xml:space="preserve">For de ydelser der ikke er omfattet af frivalgsforpligtelsen efter servicelovens § 91 træffes valget af leverandør tilsvarende af den visiterede borger. </w:t>
      </w:r>
    </w:p>
    <w:p w14:paraId="3451600A" w14:textId="34A8BCB8" w:rsidR="00137B77" w:rsidRPr="00137B77" w:rsidRDefault="00137B77" w:rsidP="00FE0229">
      <w:pPr>
        <w:rPr>
          <w:rFonts w:eastAsia="Times New Roman" w:cs="Times New Roman"/>
        </w:rPr>
      </w:pPr>
      <w:r w:rsidRPr="00137B77">
        <w:rPr>
          <w:rFonts w:eastAsia="Times New Roman" w:cs="Times New Roman"/>
        </w:rPr>
        <w:t xml:space="preserve">Ordregiver har </w:t>
      </w:r>
      <w:r>
        <w:rPr>
          <w:rFonts w:eastAsia="Times New Roman" w:cs="Times New Roman"/>
        </w:rPr>
        <w:t xml:space="preserve">valgt at opfylde </w:t>
      </w:r>
      <w:proofErr w:type="spellStart"/>
      <w:r>
        <w:rPr>
          <w:rFonts w:eastAsia="Times New Roman" w:cs="Times New Roman"/>
        </w:rPr>
        <w:t>fritvalgsforpligtelsen</w:t>
      </w:r>
      <w:proofErr w:type="spellEnd"/>
      <w:r>
        <w:rPr>
          <w:rFonts w:eastAsia="Times New Roman" w:cs="Times New Roman"/>
        </w:rPr>
        <w:t xml:space="preserve"> ved at </w:t>
      </w:r>
      <w:r w:rsidRPr="00137B77">
        <w:rPr>
          <w:rFonts w:eastAsia="Times New Roman" w:cs="Times New Roman"/>
        </w:rPr>
        <w:t xml:space="preserve">etablere en godkendelsesordning, hvor egnede leverandører kan søge om godkendelse som </w:t>
      </w:r>
      <w:proofErr w:type="spellStart"/>
      <w:r w:rsidRPr="00137B77">
        <w:rPr>
          <w:rFonts w:eastAsia="Times New Roman" w:cs="Times New Roman"/>
        </w:rPr>
        <w:lastRenderedPageBreak/>
        <w:t>fritvalgsleverandør</w:t>
      </w:r>
      <w:proofErr w:type="spellEnd"/>
      <w:r w:rsidRPr="00137B77">
        <w:rPr>
          <w:rFonts w:eastAsia="Times New Roman" w:cs="Times New Roman"/>
        </w:rPr>
        <w:t xml:space="preserve">. Derudover udfører den kommunale hjemmepleje ydelserne omfattet af Kontrakten.  </w:t>
      </w:r>
    </w:p>
    <w:p w14:paraId="46AD4E8F" w14:textId="157E6C71" w:rsidR="00137B77" w:rsidRDefault="00FE0229" w:rsidP="00FE0229">
      <w:pPr>
        <w:rPr>
          <w:rFonts w:cs="Arial"/>
        </w:rPr>
      </w:pPr>
      <w:r w:rsidRPr="00FE0229">
        <w:rPr>
          <w:rFonts w:cs="Arial"/>
        </w:rPr>
        <w:t xml:space="preserve">Ordregiver kan på den baggrund ikke sikre </w:t>
      </w:r>
      <w:r w:rsidR="00137B77">
        <w:rPr>
          <w:rFonts w:cs="Arial"/>
        </w:rPr>
        <w:t>Leverandøren</w:t>
      </w:r>
      <w:r w:rsidRPr="00FE0229">
        <w:rPr>
          <w:rFonts w:cs="Arial"/>
        </w:rPr>
        <w:t xml:space="preserve"> et minimum køb i </w:t>
      </w:r>
      <w:r w:rsidR="00B62F3E">
        <w:rPr>
          <w:rFonts w:cs="Arial"/>
        </w:rPr>
        <w:t>kontrakt</w:t>
      </w:r>
      <w:r w:rsidRPr="00FE0229">
        <w:rPr>
          <w:rFonts w:cs="Arial"/>
        </w:rPr>
        <w:t xml:space="preserve">perioden, da </w:t>
      </w:r>
      <w:r w:rsidR="00BD3987">
        <w:rPr>
          <w:rFonts w:cs="Arial"/>
        </w:rPr>
        <w:t>Kontrakten</w:t>
      </w:r>
      <w:r w:rsidRPr="00FE0229">
        <w:rPr>
          <w:rFonts w:cs="Arial"/>
        </w:rPr>
        <w:t xml:space="preserve">s omfang dels afhænger af, hvor mange borgere der af kommunerne vurderes berettiget til støtte til opgaverne, og derudover af borgernes konkrete valg </w:t>
      </w:r>
      <w:r w:rsidR="00137B77">
        <w:rPr>
          <w:rFonts w:cs="Arial"/>
        </w:rPr>
        <w:t>af leverandør.</w:t>
      </w:r>
      <w:r w:rsidRPr="00FE0229">
        <w:rPr>
          <w:rFonts w:cs="Arial"/>
        </w:rPr>
        <w:t xml:space="preserve"> </w:t>
      </w:r>
    </w:p>
    <w:p w14:paraId="5C06DF61" w14:textId="5646599E" w:rsidR="008D7748" w:rsidRDefault="008D7748" w:rsidP="008D7748">
      <w:pPr>
        <w:pStyle w:val="Overskrift2"/>
        <w:numPr>
          <w:ilvl w:val="1"/>
          <w:numId w:val="12"/>
        </w:numPr>
        <w:rPr>
          <w:i/>
          <w:iCs/>
        </w:rPr>
      </w:pPr>
      <w:bookmarkStart w:id="60" w:name="_Toc153439148"/>
      <w:r>
        <w:rPr>
          <w:i/>
          <w:iCs/>
        </w:rPr>
        <w:t>Borgerens valg af leverandør</w:t>
      </w:r>
      <w:bookmarkEnd w:id="60"/>
    </w:p>
    <w:p w14:paraId="4F4C28E5" w14:textId="2AB9026C" w:rsidR="008D7748" w:rsidRDefault="008D7748" w:rsidP="008D7748">
      <w:r>
        <w:t xml:space="preserve">Borgere, som er eller bliver visiteret til </w:t>
      </w:r>
      <w:r w:rsidR="005E2AD4">
        <w:t xml:space="preserve">indsatser </w:t>
      </w:r>
      <w:r>
        <w:t xml:space="preserve">omfattet af Kontrakten, orienteres </w:t>
      </w:r>
      <w:r w:rsidR="005E2AD4">
        <w:t xml:space="preserve">af </w:t>
      </w:r>
      <w:r>
        <w:t>Ordregiver om muligheden for at vælge mellem Leverandøren</w:t>
      </w:r>
      <w:r w:rsidR="00137B77">
        <w:t>, evt. andre godkendte leverandører eller</w:t>
      </w:r>
      <w:r>
        <w:t xml:space="preserve"> den kommunale leverandør. Der udleveres informationsmateriale fra de forskellige leverandører. </w:t>
      </w:r>
    </w:p>
    <w:p w14:paraId="5F0510C0" w14:textId="606080D2" w:rsidR="007E43F8" w:rsidRDefault="008D7748" w:rsidP="00A32440">
      <w:r>
        <w:t xml:space="preserve">Det er Leverandørens ansvar at fremstille og ajourføre sit informationsmateriale, samt sikre at Ordregiver til enhver tid kan få det antal fysiske eksemplarer, der er nødvendigt samt får en elektronisk udgave. </w:t>
      </w:r>
    </w:p>
    <w:p w14:paraId="713AE7C8" w14:textId="21A5A7B2" w:rsidR="007E43F8" w:rsidRDefault="007E43F8" w:rsidP="00A32440">
      <w:r>
        <w:t>Le</w:t>
      </w:r>
      <w:r w:rsidR="0032770E">
        <w:t xml:space="preserve">verandørens informationsmateriale skal godkendes af godkendes af Ordregiver. </w:t>
      </w:r>
    </w:p>
    <w:p w14:paraId="03739748" w14:textId="3246BE73" w:rsidR="008D7748" w:rsidRDefault="008D7748" w:rsidP="00A32440">
      <w:r>
        <w:t>Informationsmaterialet skal grundigt præsentere Leverandøren og give borgerne mulighed for et reelt frit valg baseret på objektive kriterier.</w:t>
      </w:r>
    </w:p>
    <w:p w14:paraId="43ED9794" w14:textId="6F0AF0B2" w:rsidR="00A32440" w:rsidRPr="00A32440" w:rsidRDefault="00A32440" w:rsidP="00FE0229">
      <w:pPr>
        <w:pStyle w:val="Overskrift2"/>
        <w:numPr>
          <w:ilvl w:val="1"/>
          <w:numId w:val="12"/>
        </w:numPr>
        <w:rPr>
          <w:i/>
          <w:iCs/>
        </w:rPr>
      </w:pPr>
      <w:bookmarkStart w:id="61" w:name="_Toc153439149"/>
      <w:r>
        <w:rPr>
          <w:i/>
          <w:iCs/>
        </w:rPr>
        <w:t>Tilkøbsindsatser</w:t>
      </w:r>
      <w:bookmarkEnd w:id="61"/>
    </w:p>
    <w:p w14:paraId="2E7D7AF1" w14:textId="3E52B7EB" w:rsidR="00A32440" w:rsidRPr="00A32440" w:rsidRDefault="00A32440" w:rsidP="00A32440">
      <w:pPr>
        <w:rPr>
          <w:rFonts w:cs="Arial"/>
        </w:rPr>
      </w:pPr>
      <w:r w:rsidRPr="00A32440">
        <w:rPr>
          <w:rFonts w:cs="Arial"/>
        </w:rPr>
        <w:t>Leverandøren har mulighed for at tilb</w:t>
      </w:r>
      <w:r>
        <w:rPr>
          <w:rFonts w:cs="Arial"/>
        </w:rPr>
        <w:t>yde borgerne tilkøbsindsatser</w:t>
      </w:r>
      <w:r w:rsidR="00070B71">
        <w:rPr>
          <w:rFonts w:cs="Arial"/>
        </w:rPr>
        <w:t>, såfremt borgeren giver udtryk for interesse i dette</w:t>
      </w:r>
      <w:r>
        <w:rPr>
          <w:rFonts w:cs="Arial"/>
        </w:rPr>
        <w:t xml:space="preserve">. </w:t>
      </w:r>
    </w:p>
    <w:p w14:paraId="697B4AB1" w14:textId="0D50EED5" w:rsidR="00A32440" w:rsidRPr="00A32440" w:rsidRDefault="00A32440" w:rsidP="00A32440">
      <w:pPr>
        <w:rPr>
          <w:rFonts w:cs="Arial"/>
        </w:rPr>
      </w:pPr>
      <w:r w:rsidRPr="00A32440">
        <w:rPr>
          <w:rFonts w:cs="Arial"/>
        </w:rPr>
        <w:t>Borgeren skal selv betale for eventuelle tilkøbsindsatser. Tilkøbsindsatser, som aftales mellem Lever</w:t>
      </w:r>
      <w:r>
        <w:rPr>
          <w:rFonts w:cs="Arial"/>
        </w:rPr>
        <w:t>andøren og borgeren, er Ordregiver</w:t>
      </w:r>
      <w:r w:rsidRPr="00A32440">
        <w:rPr>
          <w:rFonts w:cs="Arial"/>
        </w:rPr>
        <w:t xml:space="preserve"> uvedkommende og uden økono</w:t>
      </w:r>
      <w:r>
        <w:rPr>
          <w:rFonts w:cs="Arial"/>
        </w:rPr>
        <w:t xml:space="preserve">miske forpligtelser for Ordregiver. </w:t>
      </w:r>
    </w:p>
    <w:p w14:paraId="18E337D3" w14:textId="39ED63E5" w:rsidR="00A32440" w:rsidRPr="00FE0229" w:rsidRDefault="00A32440" w:rsidP="00A32440">
      <w:pPr>
        <w:rPr>
          <w:rFonts w:cs="Arial"/>
        </w:rPr>
      </w:pPr>
      <w:r w:rsidRPr="00A32440">
        <w:rPr>
          <w:rFonts w:cs="Arial"/>
        </w:rPr>
        <w:t xml:space="preserve">Der skal ske en adskillelse mellem salgssituationen og leveringen af den visiterede støtte, dvs. at Leverandøren ikke sælger deres øvrige indsatser i forbindelse med leveringen i forhold til afgørelsen, så der ikke opstår tvivl om, hvilke indsatser borgeren har krav på og kan forvente som en del af det kommunale serviceniveau.    </w:t>
      </w:r>
    </w:p>
    <w:p w14:paraId="1E6E2FC3" w14:textId="292F626E" w:rsidR="00CD6061" w:rsidRPr="00CD6061" w:rsidRDefault="00CD6061" w:rsidP="008E7CB2">
      <w:pPr>
        <w:pStyle w:val="Overskrift1"/>
      </w:pPr>
      <w:bookmarkStart w:id="62" w:name="_Toc123807165"/>
      <w:bookmarkStart w:id="63" w:name="_Toc123808529"/>
      <w:bookmarkStart w:id="64" w:name="_Toc123835969"/>
      <w:bookmarkStart w:id="65" w:name="_Toc123836072"/>
      <w:bookmarkStart w:id="66" w:name="_Toc128572880"/>
      <w:bookmarkStart w:id="67" w:name="_Toc153439150"/>
      <w:r w:rsidRPr="00CD6061">
        <w:t>Samarbejde</w:t>
      </w:r>
      <w:bookmarkEnd w:id="62"/>
      <w:bookmarkEnd w:id="63"/>
      <w:bookmarkEnd w:id="64"/>
      <w:bookmarkEnd w:id="65"/>
      <w:bookmarkEnd w:id="66"/>
      <w:bookmarkEnd w:id="67"/>
      <w:r w:rsidRPr="00CD6061">
        <w:t xml:space="preserve"> </w:t>
      </w:r>
    </w:p>
    <w:p w14:paraId="5CB09C7A" w14:textId="6DBE15E9" w:rsidR="00711573" w:rsidRPr="00711573" w:rsidRDefault="00566550" w:rsidP="00711573">
      <w:pPr>
        <w:pStyle w:val="Overskrift2"/>
        <w:numPr>
          <w:ilvl w:val="1"/>
          <w:numId w:val="12"/>
        </w:numPr>
        <w:rPr>
          <w:i/>
          <w:iCs/>
        </w:rPr>
      </w:pPr>
      <w:bookmarkStart w:id="68" w:name="_Ref123817480"/>
      <w:bookmarkStart w:id="69" w:name="_Toc123835970"/>
      <w:bookmarkStart w:id="70" w:name="_Toc123836073"/>
      <w:bookmarkStart w:id="71" w:name="_Toc128572881"/>
      <w:bookmarkStart w:id="72" w:name="_Toc153439151"/>
      <w:bookmarkStart w:id="73" w:name="_Toc123807166"/>
      <w:bookmarkStart w:id="74" w:name="_Toc123808530"/>
      <w:r>
        <w:rPr>
          <w:i/>
          <w:iCs/>
        </w:rPr>
        <w:t>Samarbejde generelt</w:t>
      </w:r>
      <w:bookmarkEnd w:id="68"/>
      <w:bookmarkEnd w:id="69"/>
      <w:bookmarkEnd w:id="70"/>
      <w:bookmarkEnd w:id="71"/>
      <w:bookmarkEnd w:id="72"/>
      <w:r>
        <w:rPr>
          <w:i/>
          <w:iCs/>
        </w:rPr>
        <w:t xml:space="preserve"> </w:t>
      </w:r>
    </w:p>
    <w:p w14:paraId="30342E57" w14:textId="77777777" w:rsidR="00711573" w:rsidRDefault="00711573" w:rsidP="00711573">
      <w:r>
        <w:t xml:space="preserve">Parterne skal deltage loyalt i samarbejdet og parterne skal drage omsorg for, at kontraktens opfyldelse har den fornødne forankring i parternes respektive ledelser, således </w:t>
      </w:r>
      <w:r>
        <w:lastRenderedPageBreak/>
        <w:t>at det til stadighed er muligt at træffe de nødvendige beslutninger undervejs i forløbet med den hastighed omstændighederne kræver.</w:t>
      </w:r>
    </w:p>
    <w:p w14:paraId="5CE292C6" w14:textId="77777777" w:rsidR="00711573" w:rsidRPr="003B512C" w:rsidRDefault="00711573" w:rsidP="00711573">
      <w:pPr>
        <w:rPr>
          <w:rFonts w:cs="Arial"/>
          <w:color w:val="FF0000"/>
        </w:rPr>
      </w:pPr>
      <w:r>
        <w:t>Parterne skal samarbejde med en positiv, professionel og ansvarlig holdning samt hver især yde en indsats for at opnå det bedst mulige resultat. Parterne skal herunder udvise den fleksibilitet, som må anses for rimelig og sædvanlig ved udførelsen af kontrakten.</w:t>
      </w:r>
    </w:p>
    <w:p w14:paraId="7B25A798" w14:textId="43318C3B" w:rsidR="00711573" w:rsidRDefault="00711573" w:rsidP="00711573">
      <w:r w:rsidRPr="003B512C">
        <w:t xml:space="preserve">På en parts initiativ foretages en fælles evaluering af samarbejdet mellem leverandør og ordregiver. Samarbejdet evalueres under alle omstændigheder </w:t>
      </w:r>
      <w:r w:rsidRPr="00D33E86">
        <w:t xml:space="preserve">efter </w:t>
      </w:r>
      <w:r w:rsidR="00D33E86" w:rsidRPr="00D33E86">
        <w:t>3 mån</w:t>
      </w:r>
      <w:r w:rsidR="00D33E86">
        <w:t>e</w:t>
      </w:r>
      <w:r w:rsidR="00D33E86" w:rsidRPr="00D33E86">
        <w:t>der</w:t>
      </w:r>
      <w:r w:rsidRPr="00D33E86">
        <w:t xml:space="preserve"> </w:t>
      </w:r>
      <w:r w:rsidRPr="003B512C">
        <w:t xml:space="preserve">fra </w:t>
      </w:r>
      <w:r>
        <w:t>kontraktens</w:t>
      </w:r>
      <w:r w:rsidRPr="003B512C">
        <w:t xml:space="preserve"> ikrafttræden.</w:t>
      </w:r>
    </w:p>
    <w:p w14:paraId="6E9B611C" w14:textId="77777777" w:rsidR="00711573" w:rsidRDefault="00711573" w:rsidP="00711573">
      <w:r w:rsidRPr="003B512C">
        <w:t>Parterne</w:t>
      </w:r>
      <w:r>
        <w:t xml:space="preserve"> har</w:t>
      </w:r>
      <w:r w:rsidRPr="003B512C">
        <w:t xml:space="preserve"> udpege</w:t>
      </w:r>
      <w:r>
        <w:t>t følgende kontaktpersoner:</w:t>
      </w:r>
    </w:p>
    <w:p w14:paraId="59E968C7" w14:textId="77777777" w:rsidR="00711573" w:rsidRPr="00F00080" w:rsidRDefault="00711573" w:rsidP="00711573">
      <w:pPr>
        <w:tabs>
          <w:tab w:val="left" w:pos="567"/>
        </w:tabs>
        <w:spacing w:after="0"/>
      </w:pPr>
      <w:r>
        <w:t>Ordregivers kontaktpers</w:t>
      </w:r>
      <w:r w:rsidRPr="5A54EC06">
        <w:t>on(er):</w:t>
      </w:r>
    </w:p>
    <w:p w14:paraId="6A659300" w14:textId="77777777" w:rsidR="00711573" w:rsidRPr="00AD43AE" w:rsidRDefault="00711573" w:rsidP="00711573">
      <w:pPr>
        <w:tabs>
          <w:tab w:val="left" w:pos="567"/>
        </w:tabs>
        <w:spacing w:after="0"/>
        <w:ind w:left="567"/>
        <w:rPr>
          <w:color w:val="FF0000"/>
        </w:rPr>
      </w:pPr>
      <w:r w:rsidRPr="00AD43AE">
        <w:rPr>
          <w:color w:val="FF0000"/>
        </w:rPr>
        <w:t>[Stilling og Navn]</w:t>
      </w:r>
    </w:p>
    <w:p w14:paraId="55C558BD" w14:textId="77777777" w:rsidR="00711573" w:rsidRPr="00AD43AE" w:rsidRDefault="00711573" w:rsidP="00711573">
      <w:pPr>
        <w:tabs>
          <w:tab w:val="left" w:pos="567"/>
        </w:tabs>
        <w:spacing w:after="0"/>
        <w:ind w:left="567"/>
        <w:rPr>
          <w:color w:val="FF0000"/>
        </w:rPr>
      </w:pPr>
      <w:r w:rsidRPr="00AD43AE">
        <w:rPr>
          <w:color w:val="FF0000"/>
        </w:rPr>
        <w:t>[E-mail]</w:t>
      </w:r>
    </w:p>
    <w:p w14:paraId="0EEA4087" w14:textId="77777777" w:rsidR="00711573" w:rsidRPr="00AD43AE" w:rsidRDefault="00711573" w:rsidP="00711573">
      <w:pPr>
        <w:tabs>
          <w:tab w:val="left" w:pos="567"/>
        </w:tabs>
        <w:spacing w:after="0"/>
        <w:ind w:left="567"/>
        <w:rPr>
          <w:color w:val="FF0000"/>
        </w:rPr>
      </w:pPr>
      <w:r w:rsidRPr="00AD43AE">
        <w:rPr>
          <w:color w:val="FF0000"/>
        </w:rPr>
        <w:t>Tlf.: [indsæt telefonnummer]</w:t>
      </w:r>
    </w:p>
    <w:p w14:paraId="4BBA23CE" w14:textId="77777777" w:rsidR="00711573" w:rsidRPr="00F00080" w:rsidRDefault="00711573" w:rsidP="00711573"/>
    <w:p w14:paraId="3EFC687B" w14:textId="77777777" w:rsidR="00711573" w:rsidRPr="00F00080" w:rsidRDefault="00711573" w:rsidP="00711573">
      <w:pPr>
        <w:tabs>
          <w:tab w:val="left" w:pos="567"/>
        </w:tabs>
        <w:spacing w:after="0"/>
      </w:pPr>
      <w:r>
        <w:t>Leverandørens kontaktperson</w:t>
      </w:r>
      <w:r w:rsidRPr="00631295">
        <w:t>(er)</w:t>
      </w:r>
      <w:r w:rsidRPr="00F00080">
        <w:t>:</w:t>
      </w:r>
    </w:p>
    <w:p w14:paraId="74411DEF" w14:textId="77777777" w:rsidR="00711573" w:rsidRPr="00AD43AE" w:rsidRDefault="00711573" w:rsidP="00711573">
      <w:pPr>
        <w:tabs>
          <w:tab w:val="left" w:pos="567"/>
        </w:tabs>
        <w:spacing w:after="0"/>
        <w:ind w:left="567"/>
        <w:rPr>
          <w:color w:val="FF0000"/>
        </w:rPr>
      </w:pPr>
      <w:r w:rsidRPr="00AD43AE">
        <w:rPr>
          <w:color w:val="FF0000"/>
        </w:rPr>
        <w:t>[Stilling og Navn]</w:t>
      </w:r>
    </w:p>
    <w:p w14:paraId="01263F35" w14:textId="77777777" w:rsidR="00711573" w:rsidRPr="00AD43AE" w:rsidRDefault="00711573" w:rsidP="00711573">
      <w:pPr>
        <w:tabs>
          <w:tab w:val="left" w:pos="567"/>
        </w:tabs>
        <w:spacing w:after="0"/>
        <w:ind w:left="567"/>
        <w:rPr>
          <w:color w:val="FF0000"/>
        </w:rPr>
      </w:pPr>
      <w:r w:rsidRPr="00AD43AE">
        <w:rPr>
          <w:color w:val="FF0000"/>
        </w:rPr>
        <w:t>[E-mail]</w:t>
      </w:r>
    </w:p>
    <w:p w14:paraId="33537E97" w14:textId="77777777" w:rsidR="00711573" w:rsidRPr="00AD43AE" w:rsidRDefault="00711573" w:rsidP="00711573">
      <w:pPr>
        <w:tabs>
          <w:tab w:val="left" w:pos="567"/>
        </w:tabs>
        <w:ind w:left="567"/>
        <w:rPr>
          <w:color w:val="FF0000"/>
        </w:rPr>
      </w:pPr>
      <w:r w:rsidRPr="00AD43AE">
        <w:rPr>
          <w:color w:val="FF0000"/>
        </w:rPr>
        <w:t>Tlf.: [indsæt telefonnummer]</w:t>
      </w:r>
    </w:p>
    <w:p w14:paraId="2B95C28A" w14:textId="77777777" w:rsidR="00711573" w:rsidRPr="00E60711" w:rsidRDefault="00711573" w:rsidP="00711573">
      <w:r>
        <w:t xml:space="preserve">Parterne skal gensidigt orientere hinanden ved udskiftning af kontaktpersoner og </w:t>
      </w:r>
      <w:r w:rsidRPr="00BF4570">
        <w:t>ændringer i kontaktoplysninger.</w:t>
      </w:r>
    </w:p>
    <w:p w14:paraId="2FB84FC2" w14:textId="1D267FFE" w:rsidR="00711573" w:rsidRPr="00711573" w:rsidRDefault="00566550" w:rsidP="00711573">
      <w:pPr>
        <w:pStyle w:val="Overskrift2"/>
        <w:numPr>
          <w:ilvl w:val="1"/>
          <w:numId w:val="12"/>
        </w:numPr>
        <w:rPr>
          <w:i/>
          <w:iCs/>
        </w:rPr>
      </w:pPr>
      <w:bookmarkStart w:id="75" w:name="_Toc123835971"/>
      <w:bookmarkStart w:id="76" w:name="_Toc123836074"/>
      <w:bookmarkStart w:id="77" w:name="_Toc128572882"/>
      <w:bookmarkStart w:id="78" w:name="_Toc153439152"/>
      <w:r>
        <w:rPr>
          <w:i/>
          <w:iCs/>
        </w:rPr>
        <w:t>Statusmøder</w:t>
      </w:r>
      <w:bookmarkEnd w:id="75"/>
      <w:bookmarkEnd w:id="76"/>
      <w:bookmarkEnd w:id="77"/>
      <w:bookmarkEnd w:id="78"/>
    </w:p>
    <w:p w14:paraId="7F7BFBFA" w14:textId="45DB57C6" w:rsidR="00711573" w:rsidRPr="00D0360E" w:rsidRDefault="00711573" w:rsidP="00711573">
      <w:r w:rsidRPr="00D0360E">
        <w:t xml:space="preserve">Der afholdes statusmøde minimum </w:t>
      </w:r>
      <w:r w:rsidR="00D33E86" w:rsidRPr="00D33E86">
        <w:t>én gang halvårligt</w:t>
      </w:r>
      <w:r w:rsidRPr="00D33E86">
        <w:t xml:space="preserve">. </w:t>
      </w:r>
    </w:p>
    <w:p w14:paraId="527EAE0A" w14:textId="3F33F557" w:rsidR="00711573" w:rsidRPr="00D0360E" w:rsidRDefault="00711573" w:rsidP="00711573">
      <w:r w:rsidRPr="00D0360E">
        <w:t>På hver af parternes initiativ kan der dog ved behov til enhver tid indkaldes til en fælles evaluering af samarbejdet mellem leverandøren og</w:t>
      </w:r>
      <w:r w:rsidR="00992716">
        <w:t xml:space="preserve"> </w:t>
      </w:r>
      <w:r w:rsidR="00BD309B">
        <w:t>Ordregiver</w:t>
      </w:r>
      <w:r w:rsidRPr="00D0360E">
        <w:t xml:space="preserve">. </w:t>
      </w:r>
    </w:p>
    <w:p w14:paraId="60E79829" w14:textId="2263E83A" w:rsidR="00711573" w:rsidRPr="00D0360E" w:rsidRDefault="00992716" w:rsidP="00711573">
      <w:pPr>
        <w:rPr>
          <w:color w:val="00B050"/>
        </w:rPr>
      </w:pPr>
      <w:r>
        <w:t>E</w:t>
      </w:r>
      <w:r w:rsidR="00711573" w:rsidRPr="00D0360E">
        <w:t>mner for statusmøder er</w:t>
      </w:r>
      <w:r>
        <w:t xml:space="preserve"> fx</w:t>
      </w:r>
      <w:r w:rsidR="00711573" w:rsidRPr="00D0360E">
        <w:t xml:space="preserve">: </w:t>
      </w:r>
    </w:p>
    <w:p w14:paraId="2FC557A1" w14:textId="77777777" w:rsidR="00711573" w:rsidRPr="00D33E86" w:rsidRDefault="00711573" w:rsidP="00711573">
      <w:pPr>
        <w:pStyle w:val="Listeafsnit"/>
        <w:numPr>
          <w:ilvl w:val="0"/>
          <w:numId w:val="15"/>
        </w:numPr>
      </w:pPr>
      <w:r w:rsidRPr="00D33E86">
        <w:t xml:space="preserve">Status på samarbejdet </w:t>
      </w:r>
    </w:p>
    <w:p w14:paraId="40BF8332" w14:textId="00A5AD62" w:rsidR="00711573" w:rsidRPr="00D33E86" w:rsidRDefault="00711573" w:rsidP="00711573">
      <w:pPr>
        <w:pStyle w:val="Listeafsnit"/>
        <w:numPr>
          <w:ilvl w:val="0"/>
          <w:numId w:val="15"/>
        </w:numPr>
      </w:pPr>
      <w:r w:rsidRPr="00D33E86">
        <w:t xml:space="preserve">Parternes aftaleoverholdelse </w:t>
      </w:r>
    </w:p>
    <w:p w14:paraId="6C9BB649" w14:textId="77777777" w:rsidR="00711573" w:rsidRPr="00D33E86" w:rsidRDefault="00711573" w:rsidP="00711573">
      <w:pPr>
        <w:pStyle w:val="Listeafsnit"/>
        <w:numPr>
          <w:ilvl w:val="0"/>
          <w:numId w:val="15"/>
        </w:numPr>
      </w:pPr>
      <w:r w:rsidRPr="00D33E86">
        <w:t>Optimering af arbejdsgange i forhold til ydelserne</w:t>
      </w:r>
    </w:p>
    <w:p w14:paraId="2CACF52C" w14:textId="77777777" w:rsidR="00711573" w:rsidRPr="00D33E86" w:rsidRDefault="00711573" w:rsidP="00711573">
      <w:pPr>
        <w:pStyle w:val="Listeafsnit"/>
        <w:numPr>
          <w:ilvl w:val="0"/>
          <w:numId w:val="15"/>
        </w:numPr>
      </w:pPr>
      <w:r w:rsidRPr="00D33E86">
        <w:t>Leveringssikkerhed</w:t>
      </w:r>
    </w:p>
    <w:p w14:paraId="02466D22" w14:textId="77777777" w:rsidR="00711573" w:rsidRPr="00D33E86" w:rsidRDefault="00711573" w:rsidP="00711573">
      <w:pPr>
        <w:pStyle w:val="Listeafsnit"/>
        <w:numPr>
          <w:ilvl w:val="0"/>
          <w:numId w:val="15"/>
        </w:numPr>
      </w:pPr>
      <w:r w:rsidRPr="00D33E86">
        <w:t>Øvrige temaer, som leverandøren eller ordregiver finder relevante.</w:t>
      </w:r>
    </w:p>
    <w:p w14:paraId="294E672D" w14:textId="7E8E6DF1" w:rsidR="00711573" w:rsidRPr="00711573" w:rsidRDefault="00711573" w:rsidP="00711573">
      <w:r w:rsidRPr="00D0360E">
        <w:t xml:space="preserve">Leverandørens deltagelse sker uden beregning for </w:t>
      </w:r>
      <w:r w:rsidR="00992716">
        <w:t>O</w:t>
      </w:r>
      <w:r w:rsidRPr="00D0360E">
        <w:t>rdregiver</w:t>
      </w:r>
      <w:r>
        <w:t>.</w:t>
      </w:r>
    </w:p>
    <w:p w14:paraId="5F017AB5" w14:textId="1A3F2862" w:rsidR="00CD6061" w:rsidRPr="00711573" w:rsidRDefault="00566550" w:rsidP="00CD6061">
      <w:pPr>
        <w:pStyle w:val="Overskrift2"/>
        <w:numPr>
          <w:ilvl w:val="1"/>
          <w:numId w:val="12"/>
        </w:numPr>
        <w:rPr>
          <w:i/>
          <w:iCs/>
        </w:rPr>
      </w:pPr>
      <w:bookmarkStart w:id="79" w:name="_Toc123835972"/>
      <w:bookmarkStart w:id="80" w:name="_Toc123836075"/>
      <w:bookmarkStart w:id="81" w:name="_Toc128572883"/>
      <w:bookmarkStart w:id="82" w:name="_Toc153439153"/>
      <w:bookmarkEnd w:id="73"/>
      <w:bookmarkEnd w:id="74"/>
      <w:r>
        <w:rPr>
          <w:i/>
          <w:iCs/>
        </w:rPr>
        <w:lastRenderedPageBreak/>
        <w:t>Underleverandører</w:t>
      </w:r>
      <w:bookmarkEnd w:id="79"/>
      <w:bookmarkEnd w:id="80"/>
      <w:bookmarkEnd w:id="81"/>
      <w:bookmarkEnd w:id="82"/>
      <w:r>
        <w:rPr>
          <w:i/>
          <w:iCs/>
        </w:rPr>
        <w:t xml:space="preserve"> </w:t>
      </w:r>
    </w:p>
    <w:p w14:paraId="71104707" w14:textId="47C9F3D9" w:rsidR="00D33E86" w:rsidRDefault="00D33E86" w:rsidP="00711573">
      <w:r w:rsidRPr="00D33E86">
        <w:t>Leverandørens brug af eventuelle yderligere underleverandører skal forudgående godk</w:t>
      </w:r>
      <w:r>
        <w:t>endes skriftligt af ordregiver.</w:t>
      </w:r>
    </w:p>
    <w:p w14:paraId="3F47FAF6" w14:textId="7B713FEF" w:rsidR="00711573" w:rsidRPr="00E60711" w:rsidRDefault="00D33E86" w:rsidP="00711573">
      <w:r>
        <w:t>Ordregiver er</w:t>
      </w:r>
      <w:r w:rsidR="00711573" w:rsidRPr="00E60711">
        <w:t xml:space="preserve"> berettiget til at kræve, at en underleverandør udskiftes, såfremt ordregiver har saglige indvendinger mod anvendelse af den pågældende underleverandør.</w:t>
      </w:r>
    </w:p>
    <w:p w14:paraId="477381B7" w14:textId="673E0768" w:rsidR="00711573" w:rsidRDefault="00711573" w:rsidP="00711573">
      <w:r w:rsidRPr="00E60711">
        <w:t xml:space="preserve">Ansvaret for opfyldelse af kontrakten påhviler leverandøren uanset anvendelse af underleverandører. </w:t>
      </w:r>
    </w:p>
    <w:p w14:paraId="51AF136C" w14:textId="69E1B25A" w:rsidR="00A32440" w:rsidRPr="00E60711" w:rsidRDefault="00A32440" w:rsidP="00711573">
      <w:r w:rsidRPr="00A32440">
        <w:t xml:space="preserve">Leverandøren er på opfordring fra </w:t>
      </w:r>
      <w:r>
        <w:t>Ordregiver</w:t>
      </w:r>
      <w:r w:rsidRPr="00A32440">
        <w:t xml:space="preserve"> forpligtet til at oplyse, hvilke underleverandører der anvendes.</w:t>
      </w:r>
    </w:p>
    <w:p w14:paraId="0FE10B6D" w14:textId="77777777" w:rsidR="00711573" w:rsidRPr="00E60711" w:rsidRDefault="00711573" w:rsidP="00711573">
      <w:bookmarkStart w:id="83" w:name="_Hlk123902779"/>
      <w:r w:rsidRPr="00E60711">
        <w:t>Leverandøren har til kontrakten tilknyttet følgende underleverandører:</w:t>
      </w:r>
    </w:p>
    <w:p w14:paraId="477FFD5C" w14:textId="77777777" w:rsidR="00711573" w:rsidRPr="00AD43AE" w:rsidRDefault="00711573" w:rsidP="00711573">
      <w:pPr>
        <w:pStyle w:val="Listeafsnit"/>
        <w:numPr>
          <w:ilvl w:val="0"/>
          <w:numId w:val="9"/>
        </w:numPr>
        <w:jc w:val="both"/>
        <w:rPr>
          <w:color w:val="FF0000"/>
        </w:rPr>
      </w:pPr>
      <w:r w:rsidRPr="00AD43AE">
        <w:rPr>
          <w:color w:val="FF0000"/>
        </w:rPr>
        <w:t>[indsæt navn på de underleverandører, der er oplyst i tilbuddet]</w:t>
      </w:r>
    </w:p>
    <w:p w14:paraId="14278512" w14:textId="6B1F248A" w:rsidR="00711573" w:rsidRPr="00E60711" w:rsidRDefault="00711573" w:rsidP="00711573">
      <w:r w:rsidRPr="00E60711">
        <w:t>Disse underleverandører kan kun udskiftes med ordregivers forudgående skriftligt samtykke</w:t>
      </w:r>
      <w:r w:rsidR="005664EC">
        <w:t xml:space="preserve">. </w:t>
      </w:r>
    </w:p>
    <w:p w14:paraId="20A63178" w14:textId="5CF04CC6" w:rsidR="00CD6061" w:rsidRDefault="00566550" w:rsidP="008E7CB2">
      <w:pPr>
        <w:pStyle w:val="Overskrift1"/>
      </w:pPr>
      <w:bookmarkStart w:id="84" w:name="_Toc123835974"/>
      <w:bookmarkStart w:id="85" w:name="_Toc123836077"/>
      <w:bookmarkStart w:id="86" w:name="_Toc128572885"/>
      <w:bookmarkStart w:id="87" w:name="_Toc153439154"/>
      <w:bookmarkEnd w:id="83"/>
      <w:r>
        <w:t>Kvalitet</w:t>
      </w:r>
      <w:bookmarkEnd w:id="84"/>
      <w:bookmarkEnd w:id="85"/>
      <w:bookmarkEnd w:id="86"/>
      <w:bookmarkEnd w:id="87"/>
    </w:p>
    <w:p w14:paraId="05208205" w14:textId="4A3FECB5" w:rsidR="00CD6061" w:rsidRPr="00711573" w:rsidRDefault="00566550" w:rsidP="00CD6061">
      <w:pPr>
        <w:pStyle w:val="Overskrift2"/>
        <w:numPr>
          <w:ilvl w:val="1"/>
          <w:numId w:val="12"/>
        </w:numPr>
        <w:rPr>
          <w:i/>
          <w:iCs/>
        </w:rPr>
      </w:pPr>
      <w:bookmarkStart w:id="88" w:name="_Toc123835975"/>
      <w:bookmarkStart w:id="89" w:name="_Toc123836078"/>
      <w:bookmarkStart w:id="90" w:name="_Toc128572886"/>
      <w:bookmarkStart w:id="91" w:name="_Toc153439155"/>
      <w:r>
        <w:rPr>
          <w:i/>
          <w:iCs/>
        </w:rPr>
        <w:t>Generelt</w:t>
      </w:r>
      <w:bookmarkEnd w:id="88"/>
      <w:bookmarkEnd w:id="89"/>
      <w:bookmarkEnd w:id="90"/>
      <w:bookmarkEnd w:id="91"/>
      <w:r>
        <w:rPr>
          <w:i/>
          <w:iCs/>
        </w:rPr>
        <w:t xml:space="preserve"> </w:t>
      </w:r>
    </w:p>
    <w:p w14:paraId="7690E1A3" w14:textId="34394334" w:rsidR="00711573" w:rsidRPr="003B512C" w:rsidRDefault="00711573" w:rsidP="00711573">
      <w:r w:rsidRPr="00914373">
        <w:t xml:space="preserve">De af </w:t>
      </w:r>
      <w:r>
        <w:t>kontrakten</w:t>
      </w:r>
      <w:r w:rsidRPr="00914373">
        <w:t xml:space="preserve"> omfattede </w:t>
      </w:r>
      <w:r>
        <w:t>ydelser</w:t>
      </w:r>
      <w:r w:rsidRPr="00914373">
        <w:t xml:space="preserve"> skal overholde alle gældende direktiver, love, bekendtgørelser</w:t>
      </w:r>
      <w:r>
        <w:t>,</w:t>
      </w:r>
      <w:r w:rsidRPr="00914373">
        <w:t xml:space="preserve"> andre myndighedskrav </w:t>
      </w:r>
      <w:r>
        <w:t xml:space="preserve">samt branchenormer både </w:t>
      </w:r>
      <w:r w:rsidRPr="00914373">
        <w:t xml:space="preserve">på tidspunktet for indgåelse af </w:t>
      </w:r>
      <w:r>
        <w:t>kontrakten</w:t>
      </w:r>
      <w:r w:rsidRPr="00914373">
        <w:t xml:space="preserve"> samt i </w:t>
      </w:r>
      <w:r>
        <w:t>kontraktens</w:t>
      </w:r>
      <w:r w:rsidRPr="00914373">
        <w:t xml:space="preserve"> løbetid</w:t>
      </w:r>
      <w:r>
        <w:t>.</w:t>
      </w:r>
    </w:p>
    <w:p w14:paraId="41D53FF0" w14:textId="31B270A7" w:rsidR="00711573" w:rsidRDefault="00BD309B" w:rsidP="00CD6061">
      <w:r>
        <w:t>Ydelserne/indsatserne</w:t>
      </w:r>
      <w:r w:rsidRPr="003B512C">
        <w:t xml:space="preserve"> </w:t>
      </w:r>
      <w:r w:rsidR="00711573" w:rsidRPr="003B512C">
        <w:t xml:space="preserve">skal overholde kravspecifikationen </w:t>
      </w:r>
      <w:r w:rsidR="00D33E86">
        <w:t xml:space="preserve">og ordregivers </w:t>
      </w:r>
      <w:r>
        <w:t xml:space="preserve">til enhver tid gældende </w:t>
      </w:r>
      <w:r w:rsidR="00D33E86">
        <w:t>kvalitetsstandarder</w:t>
      </w:r>
      <w:r>
        <w:t>, procedurer og arbejdsgange,</w:t>
      </w:r>
      <w:r w:rsidR="00D33E86">
        <w:t xml:space="preserve"> </w:t>
      </w:r>
      <w:r>
        <w:t>samt</w:t>
      </w:r>
      <w:r w:rsidRPr="003B512C">
        <w:t xml:space="preserve"> </w:t>
      </w:r>
      <w:r w:rsidR="00711573" w:rsidRPr="003B512C">
        <w:t xml:space="preserve">være i overensstemmelse med leverandørens tilbud i hele </w:t>
      </w:r>
      <w:r w:rsidR="00711573">
        <w:t>kontraktens</w:t>
      </w:r>
      <w:r w:rsidR="00711573" w:rsidRPr="003B512C">
        <w:t xml:space="preserve"> løbetid. </w:t>
      </w:r>
    </w:p>
    <w:p w14:paraId="3C1DD150" w14:textId="5448D559" w:rsidR="00CD6061" w:rsidRDefault="00566550" w:rsidP="008E7CB2">
      <w:pPr>
        <w:pStyle w:val="Overskrift1"/>
      </w:pPr>
      <w:bookmarkStart w:id="92" w:name="_Toc123835977"/>
      <w:bookmarkStart w:id="93" w:name="_Toc123836080"/>
      <w:bookmarkStart w:id="94" w:name="_Toc128572888"/>
      <w:bookmarkStart w:id="95" w:name="_Toc153439156"/>
      <w:r>
        <w:t>Priser og prisregulering</w:t>
      </w:r>
      <w:bookmarkEnd w:id="92"/>
      <w:bookmarkEnd w:id="93"/>
      <w:bookmarkEnd w:id="94"/>
      <w:bookmarkEnd w:id="95"/>
    </w:p>
    <w:p w14:paraId="400C37E6" w14:textId="2EAFFE1E" w:rsidR="00711573" w:rsidRDefault="00566550" w:rsidP="00711573">
      <w:pPr>
        <w:pStyle w:val="Overskrift2"/>
        <w:numPr>
          <w:ilvl w:val="1"/>
          <w:numId w:val="12"/>
        </w:numPr>
      </w:pPr>
      <w:bookmarkStart w:id="96" w:name="_Toc123835978"/>
      <w:bookmarkStart w:id="97" w:name="_Toc123836081"/>
      <w:bookmarkStart w:id="98" w:name="_Toc128572889"/>
      <w:bookmarkStart w:id="99" w:name="_Toc153439157"/>
      <w:r>
        <w:t>Pris</w:t>
      </w:r>
      <w:bookmarkEnd w:id="96"/>
      <w:bookmarkEnd w:id="97"/>
      <w:bookmarkEnd w:id="98"/>
      <w:bookmarkEnd w:id="99"/>
      <w:r>
        <w:t xml:space="preserve"> </w:t>
      </w:r>
    </w:p>
    <w:p w14:paraId="69687B24" w14:textId="225606FE" w:rsidR="00711573" w:rsidRDefault="00711573" w:rsidP="0032770E">
      <w:r w:rsidRPr="00914373">
        <w:t xml:space="preserve">Priserne for de </w:t>
      </w:r>
      <w:r>
        <w:t>ydelser</w:t>
      </w:r>
      <w:r w:rsidRPr="00914373">
        <w:t xml:space="preserve">, der er omfattet af </w:t>
      </w:r>
      <w:r>
        <w:t>kontrakten</w:t>
      </w:r>
      <w:r w:rsidRPr="00914373">
        <w:t>, fremgår af</w:t>
      </w:r>
      <w:r w:rsidR="0032770E">
        <w:t xml:space="preserve"> Ordregivers gældende takstblad. Den gældende takst er fastsat på baggrund af de samlede omkostninger ved den kommunale hjemmeplejes levering af tilsvarende ydelser. </w:t>
      </w:r>
    </w:p>
    <w:p w14:paraId="7FAC3FF2" w14:textId="659CC142" w:rsidR="00711573" w:rsidRDefault="00711573" w:rsidP="00711573">
      <w:pPr>
        <w:rPr>
          <w:color w:val="00B050"/>
        </w:rPr>
      </w:pPr>
      <w:r w:rsidRPr="003B512C">
        <w:rPr>
          <w:rFonts w:cs="Arial"/>
        </w:rPr>
        <w:t xml:space="preserve">Priserne er ekskl. </w:t>
      </w:r>
      <w:r>
        <w:t>moms, og skal indeholde samtlige udgifter til opgavens gennemførsel, herunder bl.a. samtli</w:t>
      </w:r>
      <w:r w:rsidR="006B5BFE">
        <w:t xml:space="preserve">ge øvrige afgifter og gebyrer. </w:t>
      </w:r>
      <w:r w:rsidRPr="00ED26E6">
        <w:rPr>
          <w:color w:val="00B050"/>
        </w:rPr>
        <w:t xml:space="preserve"> </w:t>
      </w:r>
    </w:p>
    <w:p w14:paraId="343BB8AB" w14:textId="77777777" w:rsidR="009E3B6B" w:rsidRDefault="0032770E" w:rsidP="009E3B6B">
      <w:r>
        <w:lastRenderedPageBreak/>
        <w:t>Taksterne fastsætte</w:t>
      </w:r>
      <w:r w:rsidR="009E3B6B">
        <w:t>s</w:t>
      </w:r>
      <w:r>
        <w:t xml:space="preserve"> en gang årligt med virkning for det kommende kalenderår</w:t>
      </w:r>
      <w:r w:rsidR="009E3B6B">
        <w:t xml:space="preserve"> og udmeldes senest 1. december året før med effekt pr. 1. januar. </w:t>
      </w:r>
    </w:p>
    <w:p w14:paraId="49AEE5E8" w14:textId="7C873917" w:rsidR="006B5BFE" w:rsidRDefault="0032770E" w:rsidP="00711573">
      <w:r>
        <w:t xml:space="preserve">Der sker ikke yderligere regulering af taksterne. </w:t>
      </w:r>
      <w:r w:rsidR="00F710A1">
        <w:t xml:space="preserve"> </w:t>
      </w:r>
    </w:p>
    <w:p w14:paraId="33965CA1" w14:textId="375546A3" w:rsidR="00B064FB" w:rsidRPr="00B064FB" w:rsidRDefault="00A075DC" w:rsidP="00B064FB">
      <w:pPr>
        <w:pStyle w:val="Overskrift2"/>
        <w:numPr>
          <w:ilvl w:val="1"/>
          <w:numId w:val="12"/>
        </w:numPr>
        <w:rPr>
          <w:i/>
          <w:iCs/>
        </w:rPr>
      </w:pPr>
      <w:bookmarkStart w:id="100" w:name="_Toc123835981"/>
      <w:bookmarkStart w:id="101" w:name="_Toc123836084"/>
      <w:bookmarkStart w:id="102" w:name="_Toc128572894"/>
      <w:bookmarkStart w:id="103" w:name="_Toc153439158"/>
      <w:bookmarkStart w:id="104" w:name="_Hlk123902878"/>
      <w:r w:rsidRPr="00B064FB">
        <w:rPr>
          <w:i/>
          <w:iCs/>
        </w:rPr>
        <w:t>Bonus og godtgørelse</w:t>
      </w:r>
      <w:bookmarkEnd w:id="100"/>
      <w:bookmarkEnd w:id="101"/>
      <w:bookmarkEnd w:id="102"/>
      <w:bookmarkEnd w:id="103"/>
    </w:p>
    <w:p w14:paraId="10DAA10B" w14:textId="77777777" w:rsidR="00B064FB" w:rsidRPr="003B512C" w:rsidRDefault="00B064FB" w:rsidP="00B064FB">
      <w:r w:rsidRPr="003B512C">
        <w:t xml:space="preserve">Omsætningen som følge af nærværende </w:t>
      </w:r>
      <w:r>
        <w:t>kontrakt</w:t>
      </w:r>
      <w:r w:rsidRPr="003B512C">
        <w:t xml:space="preserve"> må ikke blive genstand for udbetaling af bonus, rabatandele eller anden</w:t>
      </w:r>
      <w:r>
        <w:t xml:space="preserve"> form</w:t>
      </w:r>
      <w:r w:rsidRPr="003B512C">
        <w:t xml:space="preserve"> for godtgørelse til tredjemand. </w:t>
      </w:r>
    </w:p>
    <w:p w14:paraId="1B1FFBE1" w14:textId="5D83B92C" w:rsidR="00B064FB" w:rsidRPr="00B064FB" w:rsidRDefault="00B064FB" w:rsidP="00B064FB">
      <w:r w:rsidRPr="003B512C">
        <w:t xml:space="preserve">Ligeledes må omsætningen ikke danne grundlag for udbetaling af bonus, rabatandele eller anden form for godtgørelse til ordregivers medarbejdere. </w:t>
      </w:r>
    </w:p>
    <w:p w14:paraId="7BB340F7" w14:textId="7457F617" w:rsidR="00B064FB" w:rsidRPr="008E7CB2" w:rsidRDefault="00A075DC" w:rsidP="008E7CB2">
      <w:pPr>
        <w:pStyle w:val="Overskrift1"/>
      </w:pPr>
      <w:bookmarkStart w:id="105" w:name="_Toc123835982"/>
      <w:bookmarkStart w:id="106" w:name="_Toc123836085"/>
      <w:bookmarkStart w:id="107" w:name="_Toc128572895"/>
      <w:bookmarkStart w:id="108" w:name="_Toc153439159"/>
      <w:bookmarkEnd w:id="104"/>
      <w:r w:rsidRPr="008E7CB2">
        <w:t>Bestilling</w:t>
      </w:r>
      <w:bookmarkEnd w:id="105"/>
      <w:bookmarkEnd w:id="106"/>
      <w:bookmarkEnd w:id="107"/>
      <w:bookmarkEnd w:id="108"/>
    </w:p>
    <w:p w14:paraId="70622BB3" w14:textId="17AD7EA5" w:rsidR="00B064FB" w:rsidRPr="00215D13" w:rsidRDefault="00D535D7" w:rsidP="00B064FB">
      <w:r>
        <w:t xml:space="preserve">Der henvises til punkt 4.3 og </w:t>
      </w:r>
      <w:r w:rsidRPr="00D614C9">
        <w:t xml:space="preserve">kravsspecifikationens </w:t>
      </w:r>
      <w:r w:rsidR="000C2DB3" w:rsidRPr="00D614C9">
        <w:t>side 15</w:t>
      </w:r>
      <w:r w:rsidR="000C2DB3">
        <w:t xml:space="preserve"> om </w:t>
      </w:r>
      <w:r w:rsidR="000C2DB3" w:rsidRPr="000C2DB3">
        <w:t>Opstart af Indsats</w:t>
      </w:r>
      <w:r w:rsidR="000C2DB3">
        <w:t xml:space="preserve">. </w:t>
      </w:r>
    </w:p>
    <w:p w14:paraId="2FD35F3C" w14:textId="16632EF7" w:rsidR="002E136A" w:rsidRPr="00B064FB" w:rsidRDefault="00A075DC" w:rsidP="008E7CB2">
      <w:pPr>
        <w:pStyle w:val="Overskrift1"/>
      </w:pPr>
      <w:bookmarkStart w:id="109" w:name="_Toc123835983"/>
      <w:bookmarkStart w:id="110" w:name="_Toc123836086"/>
      <w:bookmarkStart w:id="111" w:name="_Toc128572896"/>
      <w:bookmarkStart w:id="112" w:name="_Ref128573041"/>
      <w:bookmarkStart w:id="113" w:name="_Toc153439160"/>
      <w:bookmarkStart w:id="114" w:name="_Hlk135119352"/>
      <w:r w:rsidRPr="008E7CB2">
        <w:t>Fakturering</w:t>
      </w:r>
      <w:bookmarkEnd w:id="109"/>
      <w:bookmarkEnd w:id="110"/>
      <w:bookmarkEnd w:id="111"/>
      <w:bookmarkEnd w:id="112"/>
      <w:bookmarkEnd w:id="113"/>
      <w:r w:rsidRPr="008E7CB2">
        <w:t xml:space="preserve"> </w:t>
      </w:r>
    </w:p>
    <w:p w14:paraId="66650E12" w14:textId="265F7F8B" w:rsidR="00845599" w:rsidRPr="0032770E" w:rsidRDefault="00845599" w:rsidP="00845599">
      <w:r w:rsidRPr="0032770E">
        <w:t>Leverandørens grundlag for faktura og dermed vederlag følger nedenstående anvisninger:</w:t>
      </w:r>
    </w:p>
    <w:p w14:paraId="33B15FF9" w14:textId="648AACEA" w:rsidR="00845599" w:rsidRPr="0032770E" w:rsidRDefault="00845599" w:rsidP="00845599">
      <w:pPr>
        <w:pStyle w:val="Listeafsnit"/>
        <w:numPr>
          <w:ilvl w:val="0"/>
          <w:numId w:val="30"/>
        </w:numPr>
      </w:pPr>
      <w:r w:rsidRPr="0032770E">
        <w:t>Der afregnes kun med Leverandøren for</w:t>
      </w:r>
      <w:r w:rsidR="005322E4" w:rsidRPr="0032770E">
        <w:t xml:space="preserve"> de visiterede og</w:t>
      </w:r>
      <w:r w:rsidRPr="0032770E">
        <w:t xml:space="preserve"> leverede indsatser. Det betyder, at der ikke gives betaling for de borgere, der f.eks. er indlagt på sygehus, er på ferie, selv aflyser støtten eller lignende. </w:t>
      </w:r>
    </w:p>
    <w:p w14:paraId="5051C674" w14:textId="77777777" w:rsidR="00845599" w:rsidRPr="0032770E" w:rsidRDefault="00845599" w:rsidP="00845599">
      <w:pPr>
        <w:pStyle w:val="Listeafsnit"/>
        <w:numPr>
          <w:ilvl w:val="0"/>
          <w:numId w:val="30"/>
        </w:numPr>
      </w:pPr>
      <w:r w:rsidRPr="0032770E">
        <w:t>Der afregnes kun med Leverandøren for de leverede indsatser, med én undtagelse, som er ved indlæggelse på et sygehus. Betaling til Leverandøren ophører når borgeren er blevet indlagt.</w:t>
      </w:r>
    </w:p>
    <w:p w14:paraId="5066DA7A" w14:textId="5C75E02C" w:rsidR="00845599" w:rsidRPr="0032770E" w:rsidRDefault="00845599" w:rsidP="00845599">
      <w:pPr>
        <w:pStyle w:val="Listeafsnit"/>
        <w:numPr>
          <w:ilvl w:val="0"/>
          <w:numId w:val="30"/>
        </w:numPr>
      </w:pPr>
      <w:r w:rsidRPr="0032770E">
        <w:t xml:space="preserve">Ved midlertidig støtte ophører betalingen på den dato, der er angivet som slutdato af Ordregiver. </w:t>
      </w:r>
    </w:p>
    <w:p w14:paraId="14011F6A" w14:textId="5A6F3267" w:rsidR="00845599" w:rsidRPr="0032770E" w:rsidRDefault="00845599" w:rsidP="00B064FB">
      <w:pPr>
        <w:pStyle w:val="Listeafsnit"/>
        <w:numPr>
          <w:ilvl w:val="0"/>
          <w:numId w:val="30"/>
        </w:numPr>
      </w:pPr>
      <w:r w:rsidRPr="0032770E">
        <w:t>Leverandøren kan ikke afslutte støtten hos en borger, før visitator har revurderet situationen hos borgeren.</w:t>
      </w:r>
    </w:p>
    <w:p w14:paraId="6601E6DD" w14:textId="5203ECDB" w:rsidR="00B064FB" w:rsidRPr="0032770E" w:rsidRDefault="00B064FB" w:rsidP="00B064FB">
      <w:r w:rsidRPr="0032770E">
        <w:t>I henhold til lov om offentlige betalinger mv. (lovbekendtgørelse nr. 798 af 28. juni</w:t>
      </w:r>
      <w:r w:rsidR="00710287" w:rsidRPr="0032770E">
        <w:t xml:space="preserve">                              </w:t>
      </w:r>
      <w:r w:rsidRPr="0032770E">
        <w:t xml:space="preserve"> 2007 med senere ændringer) skal alle fakturaer til offentlige myndigheder fremsendes elektronisk og gebyrfrit. Fakturaer og kreditnotaer skal fremsendes i OIOUBL-format og via </w:t>
      </w:r>
      <w:proofErr w:type="spellStart"/>
      <w:r w:rsidRPr="0032770E">
        <w:t>Nemhandel</w:t>
      </w:r>
      <w:proofErr w:type="spellEnd"/>
      <w:r w:rsidRPr="0032770E">
        <w:t>-infrastrukturen OIORASP eller det til enhver tid fællesoffentlige format. Fakturaer og kreditnotaer skal som minimum fremsendes under forretningsprofilen Procurement-Bilsim-1.0</w:t>
      </w:r>
      <w:r w:rsidR="009E687A" w:rsidRPr="0032770E">
        <w:t>.</w:t>
      </w:r>
      <w:r w:rsidRPr="0032770E">
        <w:t xml:space="preserve"> </w:t>
      </w:r>
    </w:p>
    <w:p w14:paraId="7202A0A5" w14:textId="77777777" w:rsidR="00B064FB" w:rsidRPr="0032770E" w:rsidRDefault="00B064FB" w:rsidP="00B064FB">
      <w:r w:rsidRPr="0032770E">
        <w:t xml:space="preserve">Fakturaer sendes elektronisk til rekvirerende afdeling/institution (jf. EAN-nummer [indsæt nummer]) med angivelse af ordregivers ordrenummer og eventuelle andre ID-numre, som er nødvendige for ordregiver for en effektiv fakturabehandling. </w:t>
      </w:r>
    </w:p>
    <w:p w14:paraId="69D9DD83" w14:textId="77777777" w:rsidR="00B064FB" w:rsidRPr="0032770E" w:rsidRDefault="00B064FB" w:rsidP="00B064FB">
      <w:r w:rsidRPr="0032770E">
        <w:t>Fakturaen skal indeholde:</w:t>
      </w:r>
    </w:p>
    <w:p w14:paraId="6613E94B" w14:textId="77777777" w:rsidR="00B064FB" w:rsidRPr="0032770E" w:rsidRDefault="00B064FB" w:rsidP="00B064FB">
      <w:pPr>
        <w:pStyle w:val="Listeafsnit"/>
        <w:numPr>
          <w:ilvl w:val="0"/>
          <w:numId w:val="19"/>
        </w:numPr>
        <w:jc w:val="both"/>
      </w:pPr>
      <w:r w:rsidRPr="0032770E">
        <w:lastRenderedPageBreak/>
        <w:t>Udstedelsesdato (fakturadato)</w:t>
      </w:r>
    </w:p>
    <w:p w14:paraId="24E9C202" w14:textId="77777777" w:rsidR="00B064FB" w:rsidRPr="0032770E" w:rsidRDefault="00B064FB" w:rsidP="00B064FB">
      <w:pPr>
        <w:pStyle w:val="Listeafsnit"/>
        <w:numPr>
          <w:ilvl w:val="0"/>
          <w:numId w:val="19"/>
        </w:numPr>
        <w:jc w:val="both"/>
      </w:pPr>
      <w:r w:rsidRPr="0032770E">
        <w:t>Fakturanummer (nummer der kan identificere fakturaen)</w:t>
      </w:r>
    </w:p>
    <w:p w14:paraId="36C47F73" w14:textId="77777777" w:rsidR="00B064FB" w:rsidRPr="0032770E" w:rsidRDefault="00B064FB" w:rsidP="00B064FB">
      <w:pPr>
        <w:pStyle w:val="Listeafsnit"/>
        <w:numPr>
          <w:ilvl w:val="0"/>
          <w:numId w:val="19"/>
        </w:numPr>
        <w:jc w:val="both"/>
      </w:pPr>
      <w:r w:rsidRPr="0032770E">
        <w:t>Leverandørens CVR/SE-nummer</w:t>
      </w:r>
    </w:p>
    <w:p w14:paraId="2B5A2583" w14:textId="77777777" w:rsidR="00B064FB" w:rsidRPr="0032770E" w:rsidRDefault="00B064FB" w:rsidP="00B064FB">
      <w:pPr>
        <w:pStyle w:val="Listeafsnit"/>
        <w:numPr>
          <w:ilvl w:val="0"/>
          <w:numId w:val="19"/>
        </w:numPr>
        <w:jc w:val="both"/>
      </w:pPr>
      <w:r w:rsidRPr="0032770E">
        <w:t>Leverandørens navn og adresse samt ordregivers navn og adresse</w:t>
      </w:r>
    </w:p>
    <w:p w14:paraId="3C5DD80D" w14:textId="7A4145C1" w:rsidR="00B064FB" w:rsidRPr="0032770E" w:rsidRDefault="00B064FB" w:rsidP="00B064FB">
      <w:pPr>
        <w:pStyle w:val="Listeafsnit"/>
        <w:numPr>
          <w:ilvl w:val="0"/>
          <w:numId w:val="19"/>
        </w:numPr>
        <w:jc w:val="both"/>
      </w:pPr>
      <w:r w:rsidRPr="0032770E">
        <w:t xml:space="preserve">Beskrivelse af den leverede ydelse, mængde og art </w:t>
      </w:r>
    </w:p>
    <w:p w14:paraId="77362CCE" w14:textId="291E9B6C" w:rsidR="00B064FB" w:rsidRPr="0032770E" w:rsidRDefault="00B064FB" w:rsidP="00B064FB">
      <w:pPr>
        <w:pStyle w:val="Listeafsnit"/>
        <w:numPr>
          <w:ilvl w:val="0"/>
          <w:numId w:val="19"/>
        </w:numPr>
        <w:jc w:val="both"/>
      </w:pPr>
      <w:r w:rsidRPr="0032770E">
        <w:t>Pris pr. enhed eksklusiv moms</w:t>
      </w:r>
    </w:p>
    <w:p w14:paraId="7461E2FA" w14:textId="77777777" w:rsidR="00B064FB" w:rsidRPr="0032770E" w:rsidRDefault="00B064FB" w:rsidP="00B064FB">
      <w:pPr>
        <w:pStyle w:val="Listeafsnit"/>
        <w:numPr>
          <w:ilvl w:val="0"/>
          <w:numId w:val="19"/>
        </w:numPr>
        <w:jc w:val="both"/>
      </w:pPr>
      <w:r w:rsidRPr="0032770E">
        <w:t>Rekvirent hos ordregiver</w:t>
      </w:r>
    </w:p>
    <w:p w14:paraId="6A4D92AB" w14:textId="77777777" w:rsidR="00B064FB" w:rsidRPr="0032770E" w:rsidRDefault="00B064FB" w:rsidP="00B064FB">
      <w:pPr>
        <w:pStyle w:val="Listeafsnit"/>
        <w:numPr>
          <w:ilvl w:val="0"/>
          <w:numId w:val="19"/>
        </w:numPr>
        <w:jc w:val="both"/>
      </w:pPr>
      <w:r w:rsidRPr="0032770E">
        <w:t>Rekvisitionsnummer</w:t>
      </w:r>
    </w:p>
    <w:p w14:paraId="3D00A215" w14:textId="77777777" w:rsidR="00B064FB" w:rsidRPr="0032770E" w:rsidRDefault="00B064FB" w:rsidP="00B064FB">
      <w:pPr>
        <w:pStyle w:val="Listeafsnit"/>
        <w:numPr>
          <w:ilvl w:val="0"/>
          <w:numId w:val="19"/>
        </w:numPr>
        <w:jc w:val="both"/>
      </w:pPr>
      <w:r w:rsidRPr="0032770E">
        <w:t>Leveringsadresse</w:t>
      </w:r>
    </w:p>
    <w:p w14:paraId="5C56D20C" w14:textId="7422E08E" w:rsidR="00B064FB" w:rsidRPr="0032770E" w:rsidRDefault="00B064FB" w:rsidP="00B064FB">
      <w:pPr>
        <w:pStyle w:val="Listeafsnit"/>
        <w:numPr>
          <w:ilvl w:val="0"/>
          <w:numId w:val="19"/>
        </w:numPr>
        <w:jc w:val="both"/>
      </w:pPr>
      <w:r w:rsidRPr="0032770E">
        <w:t>Sidste rettidige betalingsdato</w:t>
      </w:r>
    </w:p>
    <w:p w14:paraId="0719A912" w14:textId="438B2560" w:rsidR="00845599" w:rsidRPr="0032770E" w:rsidRDefault="00845599" w:rsidP="00845599">
      <w:pPr>
        <w:jc w:val="both"/>
      </w:pPr>
      <w:r w:rsidRPr="0032770E">
        <w:t xml:space="preserve">Fakturaen skal være specificeret på borgerniveau, og indeholde konkrete oplysninger omkring hvilke ydelser der er </w:t>
      </w:r>
      <w:r w:rsidR="00710287" w:rsidRPr="0032770E">
        <w:t xml:space="preserve">leveret </w:t>
      </w:r>
      <w:r w:rsidRPr="0032770E">
        <w:t>til den enkelte borger samt hvornår. Detaljeret dokumentation for dette skal medsendes i Excel.</w:t>
      </w:r>
    </w:p>
    <w:p w14:paraId="790DA46A" w14:textId="68F6A2ED" w:rsidR="00845599" w:rsidRPr="0032770E" w:rsidRDefault="00845599" w:rsidP="00845599">
      <w:pPr>
        <w:jc w:val="both"/>
      </w:pPr>
      <w:r w:rsidRPr="0032770E">
        <w:t>Fakturaen skal være inddelt i f.eks. personlig pleje dag og personlig pleje lørdage. Leverandøren skal hver måned også aflevere dokumentation, senest den 10. i måneden for leveret tid til de borgere, der har valgt dem som leverandør. Eventuelle afvigelser skal fremgå separat.</w:t>
      </w:r>
    </w:p>
    <w:p w14:paraId="0F87D824" w14:textId="2F70A840" w:rsidR="00B064FB" w:rsidRPr="0032770E" w:rsidRDefault="00B064FB" w:rsidP="00B064FB">
      <w:bookmarkStart w:id="115" w:name="_Hlk123902963"/>
      <w:r w:rsidRPr="0032770E">
        <w:t xml:space="preserve">Det er leverandørens ansvar at sikre, at der faktureres i overensstemmelse med kontrakten. Hvis leverandøren er i tvivl om udformningen af faktura og/eller hvad der kan faktureres for, opfordres leverandøren til at rette henvendelse til ordregiver. Ordregiver medvirker desuden gerne til kvalitetssikring af test-faktura inden kontraktstart. </w:t>
      </w:r>
    </w:p>
    <w:p w14:paraId="697B895C" w14:textId="63B61069" w:rsidR="00B064FB" w:rsidRPr="0032770E" w:rsidRDefault="00B064FB" w:rsidP="00B064FB">
      <w:r w:rsidRPr="0032770E">
        <w:t xml:space="preserve">Ordregiver anvender i stort omfang automatiseret betaling, hvorfor leverandøren ikke kan betragte ordregivers betaling af en faktura som ordregivers bekræftelse af fakturaens korrekthed og berettigelse.    </w:t>
      </w:r>
    </w:p>
    <w:p w14:paraId="435175AC" w14:textId="5FFC3634" w:rsidR="00B064FB" w:rsidRPr="0032770E" w:rsidRDefault="00B064FB" w:rsidP="00B064FB">
      <w:r w:rsidRPr="0032770E">
        <w:t xml:space="preserve">Ordregiver forbeholder sig retten til for hele </w:t>
      </w:r>
      <w:r w:rsidR="00B62F3E">
        <w:t>kontrakt</w:t>
      </w:r>
      <w:r w:rsidRPr="0032770E">
        <w:t xml:space="preserve">perioden at tilbagekræve beløb, som leverandøren ikke har haft ret til at fakturere ordregiver.  </w:t>
      </w:r>
    </w:p>
    <w:p w14:paraId="56E86CE2" w14:textId="7C0279CE" w:rsidR="002E136A" w:rsidRPr="0032770E" w:rsidRDefault="00B064FB" w:rsidP="002E136A">
      <w:r w:rsidRPr="0032770E">
        <w:t>Ordregiver er berettiget til at udskyde betalingen, hvis faktura ikke modtages elektronisk eller ovenstående oplysninger mangler.</w:t>
      </w:r>
    </w:p>
    <w:p w14:paraId="472FFB6F" w14:textId="16ABF886" w:rsidR="002E136A" w:rsidRPr="00B064FB" w:rsidRDefault="00A075DC" w:rsidP="008E7CB2">
      <w:pPr>
        <w:pStyle w:val="Overskrift1"/>
      </w:pPr>
      <w:bookmarkStart w:id="116" w:name="_Toc123835984"/>
      <w:bookmarkStart w:id="117" w:name="_Toc123836087"/>
      <w:bookmarkStart w:id="118" w:name="_Toc128572897"/>
      <w:bookmarkStart w:id="119" w:name="_Toc153439161"/>
      <w:bookmarkEnd w:id="115"/>
      <w:bookmarkEnd w:id="114"/>
      <w:r>
        <w:t>Betalingsbetingelser</w:t>
      </w:r>
      <w:bookmarkEnd w:id="116"/>
      <w:bookmarkEnd w:id="117"/>
      <w:bookmarkEnd w:id="118"/>
      <w:bookmarkEnd w:id="119"/>
      <w:r>
        <w:t xml:space="preserve"> </w:t>
      </w:r>
    </w:p>
    <w:p w14:paraId="22741D63" w14:textId="1D35612B" w:rsidR="00B064FB" w:rsidRDefault="00B064FB" w:rsidP="00B064FB">
      <w:r w:rsidRPr="003B512C">
        <w:t xml:space="preserve">Betalingsbetingelserne er 30 </w:t>
      </w:r>
      <w:r>
        <w:t>kalender</w:t>
      </w:r>
      <w:r w:rsidRPr="003B512C">
        <w:t xml:space="preserve">dage efter </w:t>
      </w:r>
      <w:r>
        <w:t>afsendelse</w:t>
      </w:r>
      <w:r w:rsidRPr="003B512C">
        <w:t xml:space="preserve"> af korrekt faktura</w:t>
      </w:r>
      <w:r w:rsidRPr="00EE1243">
        <w:t>, jf. p</w:t>
      </w:r>
      <w:r w:rsidR="006D5921">
        <w:t xml:space="preserve">unkt </w:t>
      </w:r>
      <w:r w:rsidR="00D614C9">
        <w:t>9</w:t>
      </w:r>
      <w:r w:rsidRPr="00EE1243">
        <w:t>.</w:t>
      </w:r>
    </w:p>
    <w:p w14:paraId="5B9831D6" w14:textId="77777777" w:rsidR="00B064FB" w:rsidRDefault="00B064FB" w:rsidP="00B064FB">
      <w:r>
        <w:t>Falder sidste rettidige betalingsdato ikke på en bankdag, udskydes betalingsdatoen til førstkommende bankdag.</w:t>
      </w:r>
    </w:p>
    <w:p w14:paraId="2B7FB7DF" w14:textId="7E2DBA47" w:rsidR="002C3334" w:rsidRDefault="00B064FB" w:rsidP="002E136A">
      <w:r w:rsidRPr="00C726BF">
        <w:t>Leverandøren kan</w:t>
      </w:r>
      <w:r>
        <w:t xml:space="preserve"> ved forsinket betaling</w:t>
      </w:r>
      <w:r w:rsidRPr="00C726BF">
        <w:t xml:space="preserve"> alene opkræve morarente i henhold til LBK nr. 459 af 13/05/2014 bekendtgørelse af lov om renter og andre forhold ved forsinket betaling </w:t>
      </w:r>
      <w:r w:rsidRPr="00C726BF">
        <w:lastRenderedPageBreak/>
        <w:t xml:space="preserve">(renteloven) med eventuelle senere ændringer. Rykkergebyr m.m. kan derfor ikke opkræves. </w:t>
      </w:r>
    </w:p>
    <w:p w14:paraId="6DE6FA23" w14:textId="5001FD62" w:rsidR="00AE3C26" w:rsidRDefault="00AE3C26" w:rsidP="002E136A">
      <w:r w:rsidRPr="00AE3C26">
        <w:t>Afregning sker månedsvis bagudrettet.</w:t>
      </w:r>
    </w:p>
    <w:p w14:paraId="2CB04191" w14:textId="77777777" w:rsidR="002E136A" w:rsidRPr="00845599" w:rsidRDefault="00A075DC" w:rsidP="008E7CB2">
      <w:pPr>
        <w:pStyle w:val="Overskrift1"/>
        <w:rPr>
          <w:color w:val="auto"/>
        </w:rPr>
      </w:pPr>
      <w:bookmarkStart w:id="120" w:name="_Toc123835985"/>
      <w:bookmarkStart w:id="121" w:name="_Toc123836088"/>
      <w:bookmarkStart w:id="122" w:name="_Toc128572898"/>
      <w:bookmarkStart w:id="123" w:name="_Toc153439162"/>
      <w:r>
        <w:t>Statistik</w:t>
      </w:r>
      <w:bookmarkEnd w:id="120"/>
      <w:bookmarkEnd w:id="121"/>
      <w:bookmarkEnd w:id="122"/>
      <w:bookmarkEnd w:id="123"/>
      <w:r>
        <w:t xml:space="preserve"> </w:t>
      </w:r>
    </w:p>
    <w:p w14:paraId="492A10CF" w14:textId="0D4C3AC9" w:rsidR="00B064FB" w:rsidRPr="00845599" w:rsidRDefault="00B064FB" w:rsidP="00B064FB">
      <w:r w:rsidRPr="00845599">
        <w:t xml:space="preserve">Leverandøren skal på anmodning inden </w:t>
      </w:r>
      <w:r w:rsidR="00D535D7" w:rsidRPr="00845599">
        <w:t>30 dage</w:t>
      </w:r>
      <w:r w:rsidRPr="00845599">
        <w:t xml:space="preserve"> levere statistisk materiale indeholdende detaljerede oplysninger om </w:t>
      </w:r>
      <w:r w:rsidRPr="00845599">
        <w:rPr>
          <w:rFonts w:cs="Arial"/>
        </w:rPr>
        <w:t>mængde, pris, bestillende enhed (EAN nr</w:t>
      </w:r>
      <w:r w:rsidR="00D535D7" w:rsidRPr="00845599">
        <w:t>.)</w:t>
      </w:r>
      <w:r w:rsidRPr="00845599">
        <w:t>.</w:t>
      </w:r>
      <w:r w:rsidRPr="00845599">
        <w:rPr>
          <w:rFonts w:cs="Arial"/>
        </w:rPr>
        <w:t xml:space="preserve"> Ordregiver kan ikke anmode om statistik mere end </w:t>
      </w:r>
      <w:r w:rsidR="00D535D7" w:rsidRPr="00845599">
        <w:rPr>
          <w:rFonts w:cs="Arial"/>
        </w:rPr>
        <w:t>4</w:t>
      </w:r>
      <w:r w:rsidRPr="00845599">
        <w:rPr>
          <w:rFonts w:cs="Arial"/>
        </w:rPr>
        <w:t xml:space="preserve"> gange om året.</w:t>
      </w:r>
    </w:p>
    <w:p w14:paraId="6DD39EDA" w14:textId="77777777" w:rsidR="00B064FB" w:rsidRPr="003B512C" w:rsidRDefault="00B064FB" w:rsidP="00B064FB">
      <w:r w:rsidRPr="00E60E55">
        <w:t>Statistikken skal udarbejdes efter ordregivers anvisninger</w:t>
      </w:r>
      <w:r>
        <w:t>,</w:t>
      </w:r>
      <w:r w:rsidRPr="00E60E55">
        <w:t xml:space="preserve"> i Excel-format og skal fremsendes elektronisk til ordregiver.</w:t>
      </w:r>
    </w:p>
    <w:p w14:paraId="09BC9EE3" w14:textId="081945D0" w:rsidR="00B064FB" w:rsidRDefault="00B064FB" w:rsidP="002E136A">
      <w:r w:rsidRPr="00E60E55">
        <w:t xml:space="preserve">Manglende indsendelse af efterspurgt statistik i forbindelse med </w:t>
      </w:r>
      <w:r>
        <w:t>kontraktens</w:t>
      </w:r>
      <w:r w:rsidRPr="00E60E55">
        <w:t xml:space="preserve"> udløb kan gøre leverandøren inhabil i </w:t>
      </w:r>
      <w:r w:rsidR="00DC669A">
        <w:t xml:space="preserve">et evt. </w:t>
      </w:r>
      <w:r w:rsidRPr="00E60E55">
        <w:t xml:space="preserve">udbud af </w:t>
      </w:r>
      <w:r>
        <w:t>kontrakten</w:t>
      </w:r>
      <w:r w:rsidRPr="00E60E55">
        <w:t>, da leverandøren kan være</w:t>
      </w:r>
      <w:r>
        <w:rPr>
          <w:rFonts w:cs="Arial"/>
        </w:rPr>
        <w:t xml:space="preserve"> i</w:t>
      </w:r>
      <w:r w:rsidRPr="00E60E55">
        <w:t xml:space="preserve"> besiddelse af oplysninger, som kan give en konkurrencemæssig fordel i forhold til øvrige tilbudsgivere.</w:t>
      </w:r>
    </w:p>
    <w:p w14:paraId="14DB3083" w14:textId="5898F277" w:rsidR="00B064FB" w:rsidRPr="00B064FB" w:rsidRDefault="00A075DC" w:rsidP="008E7CB2">
      <w:pPr>
        <w:pStyle w:val="Overskrift1"/>
      </w:pPr>
      <w:bookmarkStart w:id="124" w:name="_Toc123835986"/>
      <w:bookmarkStart w:id="125" w:name="_Toc123836089"/>
      <w:bookmarkStart w:id="126" w:name="_Toc128572899"/>
      <w:bookmarkStart w:id="127" w:name="_Toc153439163"/>
      <w:r>
        <w:t>Misligholdelse</w:t>
      </w:r>
      <w:bookmarkEnd w:id="124"/>
      <w:bookmarkEnd w:id="125"/>
      <w:bookmarkEnd w:id="126"/>
      <w:bookmarkEnd w:id="127"/>
      <w:r>
        <w:t xml:space="preserve"> </w:t>
      </w:r>
    </w:p>
    <w:p w14:paraId="29E2865B" w14:textId="77627ECD" w:rsidR="00845599" w:rsidRPr="00845599" w:rsidRDefault="00845599" w:rsidP="00845599">
      <w:pPr>
        <w:pStyle w:val="Overskrift2"/>
        <w:numPr>
          <w:ilvl w:val="1"/>
          <w:numId w:val="12"/>
        </w:numPr>
        <w:rPr>
          <w:i/>
          <w:iCs/>
        </w:rPr>
      </w:pPr>
      <w:bookmarkStart w:id="128" w:name="_Toc153439164"/>
      <w:r>
        <w:rPr>
          <w:i/>
          <w:iCs/>
        </w:rPr>
        <w:t>Leverandøre</w:t>
      </w:r>
      <w:r w:rsidR="00AE3C26">
        <w:rPr>
          <w:i/>
          <w:iCs/>
        </w:rPr>
        <w:t>n</w:t>
      </w:r>
      <w:r>
        <w:rPr>
          <w:i/>
          <w:iCs/>
        </w:rPr>
        <w:t>s misligholdelse</w:t>
      </w:r>
      <w:bookmarkEnd w:id="128"/>
      <w:r>
        <w:rPr>
          <w:i/>
          <w:iCs/>
        </w:rPr>
        <w:t xml:space="preserve"> </w:t>
      </w:r>
    </w:p>
    <w:p w14:paraId="72DC4DAD" w14:textId="55E3D904" w:rsidR="00845599" w:rsidRDefault="00845599" w:rsidP="00845599">
      <w:r>
        <w:t>Som misligholdelse betragtes enhver tilsidesættelse af Leverandørens forpligtelser, dvs. en hvilken som helst mangel, forsinkelse, fejlleverance mv.</w:t>
      </w:r>
    </w:p>
    <w:p w14:paraId="089CE1C8" w14:textId="2893A017" w:rsidR="00845599" w:rsidRDefault="00845599" w:rsidP="00845599">
      <w:r>
        <w:t>Ordregiver har krav på økonomisk kompensation for merudgifter i tilfælde af misligholdelse af kontrakten.</w:t>
      </w:r>
    </w:p>
    <w:p w14:paraId="6E3DDA13" w14:textId="0063A903" w:rsidR="00845599" w:rsidRDefault="00845599" w:rsidP="00845599">
      <w:r>
        <w:t>Foreligger der misligholdelse, skal Leverandøren uden ugrundet ophold meddele Ordregiver dette samt underrette Ordregiver om, hvad der vil blive gjort for at afhjælpe misligholdelsen og for at undgå tilsvarende misligholdelser i fremtiden.</w:t>
      </w:r>
    </w:p>
    <w:p w14:paraId="7D0E6794" w14:textId="77777777" w:rsidR="00845599" w:rsidRDefault="00845599" w:rsidP="00845599">
      <w:r>
        <w:t>Følgende vil eksempelvis blive betragtet som misligholdelse (listen er ikke udtømmende):</w:t>
      </w:r>
    </w:p>
    <w:p w14:paraId="019EA380" w14:textId="77777777" w:rsidR="00845599" w:rsidRDefault="00845599" w:rsidP="00845599">
      <w:pPr>
        <w:pStyle w:val="Listeafsnit"/>
        <w:numPr>
          <w:ilvl w:val="0"/>
          <w:numId w:val="33"/>
        </w:numPr>
      </w:pPr>
      <w:r>
        <w:t>Mangelfuld dokumentation i omsorgssystem</w:t>
      </w:r>
    </w:p>
    <w:p w14:paraId="1F84F58E" w14:textId="77777777" w:rsidR="00845599" w:rsidRDefault="00845599" w:rsidP="00845599">
      <w:pPr>
        <w:pStyle w:val="Listeafsnit"/>
        <w:numPr>
          <w:ilvl w:val="0"/>
          <w:numId w:val="33"/>
        </w:numPr>
      </w:pPr>
      <w:r>
        <w:t>Opkrævning for ikke visiterede/leverede indsatser</w:t>
      </w:r>
    </w:p>
    <w:p w14:paraId="5CC18A77" w14:textId="77777777" w:rsidR="00845599" w:rsidRDefault="00845599" w:rsidP="00845599">
      <w:pPr>
        <w:pStyle w:val="Listeafsnit"/>
        <w:numPr>
          <w:ilvl w:val="0"/>
          <w:numId w:val="33"/>
        </w:numPr>
      </w:pPr>
      <w:r>
        <w:t>Mangler ved den leverede indsats</w:t>
      </w:r>
    </w:p>
    <w:p w14:paraId="28C82512" w14:textId="77777777" w:rsidR="00845599" w:rsidRDefault="00845599" w:rsidP="00845599">
      <w:pPr>
        <w:pStyle w:val="Listeafsnit"/>
        <w:numPr>
          <w:ilvl w:val="0"/>
          <w:numId w:val="33"/>
        </w:numPr>
      </w:pPr>
      <w:r>
        <w:t>Den leverede indsats lever ikke op til kvalitetsstandarden</w:t>
      </w:r>
    </w:p>
    <w:p w14:paraId="5FAF1F2A" w14:textId="77777777" w:rsidR="00845599" w:rsidRDefault="00845599" w:rsidP="00845599">
      <w:pPr>
        <w:pStyle w:val="Listeafsnit"/>
        <w:numPr>
          <w:ilvl w:val="0"/>
          <w:numId w:val="33"/>
        </w:numPr>
      </w:pPr>
      <w:r>
        <w:t>Udladelse af opfølgning på klager</w:t>
      </w:r>
    </w:p>
    <w:p w14:paraId="435CC4D8" w14:textId="0190BF42" w:rsidR="00845599" w:rsidRDefault="00845599" w:rsidP="00845599">
      <w:pPr>
        <w:pStyle w:val="Listeafsnit"/>
        <w:numPr>
          <w:ilvl w:val="0"/>
          <w:numId w:val="33"/>
        </w:numPr>
      </w:pPr>
      <w:r>
        <w:t>Leverandørens medarbejder optræder ikke respektfuldt i mødet med borgeren</w:t>
      </w:r>
    </w:p>
    <w:p w14:paraId="105168CF" w14:textId="18A77563" w:rsidR="00845599" w:rsidRPr="00845599" w:rsidRDefault="00845599" w:rsidP="00845599">
      <w:pPr>
        <w:pStyle w:val="Overskrift2"/>
        <w:numPr>
          <w:ilvl w:val="1"/>
          <w:numId w:val="12"/>
        </w:numPr>
        <w:rPr>
          <w:i/>
          <w:iCs/>
        </w:rPr>
      </w:pPr>
      <w:bookmarkStart w:id="129" w:name="_Toc153439165"/>
      <w:r>
        <w:rPr>
          <w:i/>
          <w:iCs/>
        </w:rPr>
        <w:lastRenderedPageBreak/>
        <w:t>Leverandøre</w:t>
      </w:r>
      <w:r w:rsidR="00AE3C26">
        <w:rPr>
          <w:i/>
          <w:iCs/>
        </w:rPr>
        <w:t>n</w:t>
      </w:r>
      <w:r>
        <w:rPr>
          <w:i/>
          <w:iCs/>
        </w:rPr>
        <w:t>s væsentlige misligholdelse</w:t>
      </w:r>
      <w:bookmarkEnd w:id="129"/>
      <w:r>
        <w:rPr>
          <w:i/>
          <w:iCs/>
        </w:rPr>
        <w:t xml:space="preserve"> </w:t>
      </w:r>
    </w:p>
    <w:p w14:paraId="2BFDA825" w14:textId="0B1500B9" w:rsidR="00A87542" w:rsidRDefault="00845599" w:rsidP="00A87542">
      <w:r>
        <w:t xml:space="preserve">Ordregiver kan ophæve </w:t>
      </w:r>
      <w:r w:rsidR="00BD3987">
        <w:t>Kontrakten</w:t>
      </w:r>
      <w:r>
        <w:t xml:space="preserve"> helt eller delvist, hvis Leverandøren i væsentligt omfang misligholder sine forpligtelser efter </w:t>
      </w:r>
      <w:r w:rsidR="00BD3987">
        <w:t>Kontrakten</w:t>
      </w:r>
      <w:r>
        <w:t xml:space="preserve"> eller underliggende aftaler, ligesom samme retskrav opstår ved genta</w:t>
      </w:r>
      <w:r w:rsidR="00A87542">
        <w:t xml:space="preserve">gne misligholdelser af </w:t>
      </w:r>
      <w:r w:rsidR="00BD3987">
        <w:t>Kontrakten</w:t>
      </w:r>
      <w:r w:rsidR="00A87542">
        <w:t>.</w:t>
      </w:r>
    </w:p>
    <w:p w14:paraId="33A06FDD" w14:textId="1945F611" w:rsidR="00A87542" w:rsidRDefault="00A87542" w:rsidP="00A87542">
      <w:r>
        <w:t>Ved bedømmelsen af om der foreligger en væsentlig misligholdelse, skal der tages hensyn til misligholdelsens karakter (antal og omfang), risiko for gentagelse efter allerede indtruffen misligholdelse mv.</w:t>
      </w:r>
    </w:p>
    <w:p w14:paraId="7089CDEA" w14:textId="2CB76E9E" w:rsidR="00845599" w:rsidRDefault="00845599" w:rsidP="00845599">
      <w:r>
        <w:t xml:space="preserve">Følgende forhold anses altid for væsentlig misligholdelse af </w:t>
      </w:r>
      <w:r w:rsidR="00BD3987">
        <w:t>Kontrakten</w:t>
      </w:r>
      <w:r>
        <w:t>:</w:t>
      </w:r>
    </w:p>
    <w:p w14:paraId="621B20B6" w14:textId="77777777" w:rsidR="00A87542" w:rsidRDefault="00845599" w:rsidP="00845599">
      <w:pPr>
        <w:pStyle w:val="Listeafsnit"/>
        <w:numPr>
          <w:ilvl w:val="0"/>
          <w:numId w:val="34"/>
        </w:numPr>
      </w:pPr>
      <w:r>
        <w:t>Forhold, der er omfattet af udbudslovens § 185, stk. 1, nr. 2.</w:t>
      </w:r>
    </w:p>
    <w:p w14:paraId="5F9921ED" w14:textId="576FB730" w:rsidR="00A87542" w:rsidRDefault="00845599" w:rsidP="00845599">
      <w:pPr>
        <w:pStyle w:val="Listeafsnit"/>
        <w:numPr>
          <w:ilvl w:val="0"/>
          <w:numId w:val="34"/>
        </w:numPr>
      </w:pPr>
      <w:r>
        <w:t>Leverandørens indsatser overholder, trods én sk</w:t>
      </w:r>
      <w:r w:rsidR="00A87542">
        <w:t>riftlig reklamation fra Ordregiver</w:t>
      </w:r>
      <w:r>
        <w:t xml:space="preserve">, ikke kvalitetskravene i denne </w:t>
      </w:r>
      <w:r w:rsidR="00B62F3E">
        <w:t>Kontrakt</w:t>
      </w:r>
      <w:r>
        <w:t>.</w:t>
      </w:r>
    </w:p>
    <w:p w14:paraId="27A19CE2" w14:textId="79C8E078" w:rsidR="00A87542" w:rsidRDefault="00845599" w:rsidP="00845599">
      <w:pPr>
        <w:pStyle w:val="Listeafsnit"/>
        <w:numPr>
          <w:ilvl w:val="0"/>
          <w:numId w:val="34"/>
        </w:numPr>
      </w:pPr>
      <w:r>
        <w:t>Leverandøren foretager ikke, på trods af én reklamation, den nødvendige afhjælpning</w:t>
      </w:r>
      <w:r w:rsidR="00A87542">
        <w:t>.</w:t>
      </w:r>
    </w:p>
    <w:p w14:paraId="64D09211" w14:textId="3D99ABEC" w:rsidR="00A87542" w:rsidRDefault="00845599" w:rsidP="00A87542">
      <w:pPr>
        <w:pStyle w:val="Listeafsnit"/>
        <w:numPr>
          <w:ilvl w:val="0"/>
          <w:numId w:val="34"/>
        </w:numPr>
      </w:pPr>
      <w:r>
        <w:t>Leverandøren dømmes under en civilretlig sag eller straffesag for et forhold, der kan rejse tvivl om Leverandørens almindelige hæderlighed så som skatte- eller momssvig og overtrædelser af markedsføringslovgivningen.</w:t>
      </w:r>
    </w:p>
    <w:p w14:paraId="63884C89" w14:textId="3C093451" w:rsidR="00A87542" w:rsidRDefault="00A87542" w:rsidP="00A87542">
      <w:pPr>
        <w:pStyle w:val="Listeafsnit"/>
        <w:numPr>
          <w:ilvl w:val="0"/>
          <w:numId w:val="34"/>
        </w:numPr>
      </w:pPr>
      <w:r w:rsidRPr="00A87542">
        <w:t>Hvis leverandøren erklæres konkurs, der indledes rekonstruktion for leverandøren eller leverandørens forhold i øvrigt viser sig at være således, at leverandøren må anses for at være ude af stand til at opfylde kontrakten. Ophævelse af kontrakten kan dog alene ske i det omfang, dette ikke strider mod lovgivningen.</w:t>
      </w:r>
    </w:p>
    <w:p w14:paraId="768A8618" w14:textId="04D2E66D" w:rsidR="00A87542" w:rsidRDefault="00A87542" w:rsidP="00A87542">
      <w:pPr>
        <w:pStyle w:val="Listeafsnit"/>
        <w:numPr>
          <w:ilvl w:val="0"/>
          <w:numId w:val="34"/>
        </w:numPr>
      </w:pPr>
      <w:r w:rsidRPr="00A87542">
        <w:t>Hvis leverandøren kræves opløst af relevante offentlige myndigheder, herunder Erhvervsstyrelsen.</w:t>
      </w:r>
    </w:p>
    <w:p w14:paraId="2BEB8A64" w14:textId="422FD60A" w:rsidR="00A87542" w:rsidRDefault="00A87542" w:rsidP="00A87542">
      <w:pPr>
        <w:pStyle w:val="Listeafsnit"/>
        <w:numPr>
          <w:ilvl w:val="0"/>
          <w:numId w:val="34"/>
        </w:numPr>
      </w:pPr>
      <w:r w:rsidRPr="00A87542">
        <w:t>Hvis leverandøren groft eller gentagne gange overtræder relevant lovgivning, således at der rejses tvivl om leverandørens almindelige hæderlighed eller integritet.</w:t>
      </w:r>
    </w:p>
    <w:p w14:paraId="423547EE" w14:textId="7E443775" w:rsidR="00A87542" w:rsidRDefault="00845599" w:rsidP="00845599">
      <w:pPr>
        <w:pStyle w:val="Listeafsnit"/>
        <w:numPr>
          <w:ilvl w:val="0"/>
          <w:numId w:val="34"/>
        </w:numPr>
      </w:pPr>
      <w:r>
        <w:t xml:space="preserve">Indtræden af andre omstændigheder der bringer </w:t>
      </w:r>
      <w:r w:rsidR="00BD3987">
        <w:t>Kontrakten</w:t>
      </w:r>
      <w:r>
        <w:t>s opfyldelse i alvorlig fare.</w:t>
      </w:r>
    </w:p>
    <w:p w14:paraId="0153C806" w14:textId="680CFB3C" w:rsidR="00A87542" w:rsidRDefault="00845599" w:rsidP="00845599">
      <w:pPr>
        <w:pStyle w:val="Listeafsnit"/>
        <w:numPr>
          <w:ilvl w:val="0"/>
          <w:numId w:val="34"/>
        </w:numPr>
      </w:pPr>
      <w:r>
        <w:t>Overtrædelser af offentlige påbud, gensidige bebyrdende udtalelser og handlinger.</w:t>
      </w:r>
    </w:p>
    <w:p w14:paraId="550F1D30" w14:textId="20823896" w:rsidR="001437E4" w:rsidRDefault="001437E4" w:rsidP="001437E4">
      <w:pPr>
        <w:pStyle w:val="Listeafsnit"/>
        <w:numPr>
          <w:ilvl w:val="0"/>
          <w:numId w:val="34"/>
        </w:numPr>
      </w:pPr>
      <w:r w:rsidRPr="001437E4">
        <w:t>Hvis leverandøren tilbageholder eller afgiver urigtige oplysninger om, hvorvidt leverandøren er omfattet af en udelukkelsesgrund.</w:t>
      </w:r>
    </w:p>
    <w:p w14:paraId="3EC1945B" w14:textId="6EF6F981" w:rsidR="001437E4" w:rsidRDefault="001437E4" w:rsidP="001437E4">
      <w:pPr>
        <w:pStyle w:val="Listeafsnit"/>
        <w:numPr>
          <w:ilvl w:val="0"/>
          <w:numId w:val="34"/>
        </w:numPr>
      </w:pPr>
      <w:r w:rsidRPr="001437E4">
        <w:t xml:space="preserve">Gentagen manglende fremsendelse af statistik eller faktura i henhold til denne </w:t>
      </w:r>
      <w:r w:rsidR="00B62F3E">
        <w:t>Kontrakt</w:t>
      </w:r>
      <w:r w:rsidRPr="001437E4">
        <w:t>.</w:t>
      </w:r>
    </w:p>
    <w:p w14:paraId="6B12F832" w14:textId="77777777" w:rsidR="00A87542" w:rsidRDefault="00845599" w:rsidP="00845599">
      <w:pPr>
        <w:pStyle w:val="Listeafsnit"/>
        <w:numPr>
          <w:ilvl w:val="0"/>
          <w:numId w:val="34"/>
        </w:numPr>
      </w:pPr>
      <w:r>
        <w:t>Brud på tavshedspligten.</w:t>
      </w:r>
    </w:p>
    <w:p w14:paraId="711E82E6" w14:textId="77777777" w:rsidR="00A87542" w:rsidRDefault="00845599" w:rsidP="00845599">
      <w:pPr>
        <w:pStyle w:val="Listeafsnit"/>
        <w:numPr>
          <w:ilvl w:val="0"/>
          <w:numId w:val="34"/>
        </w:numPr>
      </w:pPr>
      <w:r>
        <w:t>Manglende indberetning af magtanvendelse.</w:t>
      </w:r>
    </w:p>
    <w:p w14:paraId="08E989DE" w14:textId="77777777" w:rsidR="00A87542" w:rsidRDefault="00845599" w:rsidP="00845599">
      <w:pPr>
        <w:pStyle w:val="Listeafsnit"/>
        <w:numPr>
          <w:ilvl w:val="0"/>
          <w:numId w:val="34"/>
        </w:numPr>
      </w:pPr>
      <w:r>
        <w:t>Vold mod borgeren.</w:t>
      </w:r>
    </w:p>
    <w:p w14:paraId="399311E5" w14:textId="77777777" w:rsidR="00A87542" w:rsidRDefault="00845599" w:rsidP="00845599">
      <w:pPr>
        <w:pStyle w:val="Listeafsnit"/>
        <w:numPr>
          <w:ilvl w:val="0"/>
          <w:numId w:val="34"/>
        </w:numPr>
      </w:pPr>
      <w:r>
        <w:t>Bedrageri.</w:t>
      </w:r>
    </w:p>
    <w:p w14:paraId="67165B54" w14:textId="1EC22AA0" w:rsidR="00845599" w:rsidRDefault="00845599" w:rsidP="00845599">
      <w:pPr>
        <w:pStyle w:val="Listeafsnit"/>
        <w:numPr>
          <w:ilvl w:val="0"/>
          <w:numId w:val="34"/>
        </w:numPr>
      </w:pPr>
      <w:r>
        <w:t xml:space="preserve">Tyveri </w:t>
      </w:r>
      <w:r w:rsidR="00A87542">
        <w:t>fra borgeren eller Ordregiver</w:t>
      </w:r>
      <w:r>
        <w:t xml:space="preserve">. </w:t>
      </w:r>
    </w:p>
    <w:p w14:paraId="19E9EC75" w14:textId="559D33A0" w:rsidR="000B44A3" w:rsidRDefault="000B44A3" w:rsidP="00845599">
      <w:pPr>
        <w:pStyle w:val="Listeafsnit"/>
        <w:numPr>
          <w:ilvl w:val="0"/>
          <w:numId w:val="34"/>
        </w:numPr>
      </w:pPr>
      <w:r>
        <w:t>Manglende besvarelse af nødkald eller assistance ved nødkald</w:t>
      </w:r>
    </w:p>
    <w:p w14:paraId="0AD25832" w14:textId="170BB386" w:rsidR="000B44A3" w:rsidRDefault="000B44A3" w:rsidP="00845599">
      <w:pPr>
        <w:pStyle w:val="Listeafsnit"/>
        <w:numPr>
          <w:ilvl w:val="0"/>
          <w:numId w:val="34"/>
        </w:numPr>
      </w:pPr>
      <w:r>
        <w:t>Manglende underretning om ændring af borger behov i forhold til visiterede indsatser</w:t>
      </w:r>
    </w:p>
    <w:p w14:paraId="0CE37CD8" w14:textId="32FDDF7F" w:rsidR="00DC6CCC" w:rsidRDefault="0027786F" w:rsidP="00845599">
      <w:pPr>
        <w:pStyle w:val="Listeafsnit"/>
        <w:numPr>
          <w:ilvl w:val="0"/>
          <w:numId w:val="34"/>
        </w:numPr>
      </w:pPr>
      <w:r>
        <w:lastRenderedPageBreak/>
        <w:t xml:space="preserve">Alvorlige brud på leverandørens forpligtelser efter databeskyttelsesforordningen. </w:t>
      </w:r>
    </w:p>
    <w:p w14:paraId="18BEC7F9" w14:textId="57BD8F11" w:rsidR="00A87542" w:rsidRDefault="00845599" w:rsidP="00845599">
      <w:r>
        <w:t>Ovenstående punkter er ikke udtømmende.</w:t>
      </w:r>
    </w:p>
    <w:p w14:paraId="1A355D50" w14:textId="7959FC3F" w:rsidR="00A87542" w:rsidRPr="00845599" w:rsidRDefault="00A87542" w:rsidP="00A87542">
      <w:pPr>
        <w:pStyle w:val="Overskrift2"/>
        <w:numPr>
          <w:ilvl w:val="1"/>
          <w:numId w:val="12"/>
        </w:numPr>
        <w:rPr>
          <w:i/>
          <w:iCs/>
        </w:rPr>
      </w:pPr>
      <w:bookmarkStart w:id="130" w:name="_Toc153439166"/>
      <w:bookmarkStart w:id="131" w:name="_Hlk135120403"/>
      <w:r>
        <w:rPr>
          <w:i/>
          <w:iCs/>
        </w:rPr>
        <w:t>Procedure</w:t>
      </w:r>
      <w:bookmarkEnd w:id="130"/>
    </w:p>
    <w:p w14:paraId="64B1334A" w14:textId="316197E4" w:rsidR="00845599" w:rsidRDefault="00845599" w:rsidP="00845599">
      <w:r>
        <w:t>Leverandøren er forpligtet til at udføre arbejdet i overensstemmelse med de til enhver tid gæld</w:t>
      </w:r>
      <w:r w:rsidR="00A87542">
        <w:t>ende love og regler på området.</w:t>
      </w:r>
    </w:p>
    <w:p w14:paraId="638A1B1A" w14:textId="34D61467" w:rsidR="00845599" w:rsidRDefault="00A87542" w:rsidP="00845599">
      <w:r>
        <w:t>Ordregiver</w:t>
      </w:r>
      <w:r w:rsidR="00845599">
        <w:t xml:space="preserve"> anvender en såkaldt ”</w:t>
      </w:r>
      <w:r>
        <w:t xml:space="preserve">påbudsprocedure”, hvis Ordregiver oplever, at der </w:t>
      </w:r>
      <w:r w:rsidR="00845599">
        <w:t>er problemer med måden, hvor</w:t>
      </w:r>
      <w:r>
        <w:t xml:space="preserve">på Leverandøren løser opgaven. </w:t>
      </w:r>
    </w:p>
    <w:p w14:paraId="443E9D92" w14:textId="77777777" w:rsidR="00845599" w:rsidRDefault="00845599" w:rsidP="00845599">
      <w:r>
        <w:t>Der er tre former for påbud:</w:t>
      </w:r>
    </w:p>
    <w:p w14:paraId="50383C58" w14:textId="77777777" w:rsidR="00A87542" w:rsidRDefault="00845599" w:rsidP="00845599">
      <w:pPr>
        <w:pStyle w:val="Listeafsnit"/>
        <w:numPr>
          <w:ilvl w:val="0"/>
          <w:numId w:val="36"/>
        </w:numPr>
        <w:rPr>
          <w:lang w:val="en-US"/>
        </w:rPr>
      </w:pPr>
      <w:proofErr w:type="spellStart"/>
      <w:r w:rsidRPr="00A87542">
        <w:rPr>
          <w:lang w:val="en-US"/>
        </w:rPr>
        <w:t>Grøn</w:t>
      </w:r>
      <w:proofErr w:type="spellEnd"/>
      <w:r w:rsidRPr="00A87542">
        <w:rPr>
          <w:lang w:val="en-US"/>
        </w:rPr>
        <w:t xml:space="preserve"> procedure</w:t>
      </w:r>
    </w:p>
    <w:p w14:paraId="1758F65E" w14:textId="77777777" w:rsidR="00A87542" w:rsidRDefault="00845599" w:rsidP="00845599">
      <w:pPr>
        <w:pStyle w:val="Listeafsnit"/>
        <w:numPr>
          <w:ilvl w:val="0"/>
          <w:numId w:val="36"/>
        </w:numPr>
        <w:rPr>
          <w:lang w:val="en-US"/>
        </w:rPr>
      </w:pPr>
      <w:r w:rsidRPr="00A87542">
        <w:rPr>
          <w:lang w:val="en-US"/>
        </w:rPr>
        <w:t>Gul procedure</w:t>
      </w:r>
    </w:p>
    <w:p w14:paraId="10717693" w14:textId="49F4C749" w:rsidR="00845599" w:rsidRPr="00A87542" w:rsidRDefault="00845599" w:rsidP="00845599">
      <w:pPr>
        <w:pStyle w:val="Listeafsnit"/>
        <w:numPr>
          <w:ilvl w:val="0"/>
          <w:numId w:val="36"/>
        </w:numPr>
        <w:rPr>
          <w:lang w:val="en-US"/>
        </w:rPr>
      </w:pPr>
      <w:proofErr w:type="spellStart"/>
      <w:r w:rsidRPr="00A87542">
        <w:rPr>
          <w:lang w:val="en-US"/>
        </w:rPr>
        <w:t>Rød</w:t>
      </w:r>
      <w:proofErr w:type="spellEnd"/>
      <w:r w:rsidRPr="00A87542">
        <w:rPr>
          <w:lang w:val="en-US"/>
        </w:rPr>
        <w:t xml:space="preserve"> procedure</w:t>
      </w:r>
    </w:p>
    <w:p w14:paraId="6BDE9B80" w14:textId="024BCC91" w:rsidR="00845599" w:rsidRDefault="00845599" w:rsidP="00845599">
      <w:r>
        <w:t>Såfremt det udtrykkeligt frem</w:t>
      </w:r>
      <w:r w:rsidR="00A87542">
        <w:t>går af henvendelsen fra Ordregiver</w:t>
      </w:r>
      <w:r>
        <w:t xml:space="preserve"> til Leverandør, at der er tale om en af de tre procedurer, og fristen overskrides, er dette at sidestille med væsentlig misligholdelse. Parterne skal reklamere skriftligt i tilfælde af den anden parts misligholdelse.</w:t>
      </w:r>
    </w:p>
    <w:p w14:paraId="56005CE2" w14:textId="77777777" w:rsidR="00845599" w:rsidRPr="00A87542" w:rsidRDefault="00845599" w:rsidP="00845599">
      <w:pPr>
        <w:rPr>
          <w:u w:val="single"/>
        </w:rPr>
      </w:pPr>
      <w:r w:rsidRPr="00A87542">
        <w:rPr>
          <w:u w:val="single"/>
        </w:rPr>
        <w:t>Grøn procedure</w:t>
      </w:r>
    </w:p>
    <w:p w14:paraId="66F82CC8" w14:textId="28D18BAE" w:rsidR="00845599" w:rsidRDefault="00A87542" w:rsidP="00845599">
      <w:r>
        <w:t>I tilfælde af Ordregivers</w:t>
      </w:r>
      <w:r w:rsidR="00845599">
        <w:t xml:space="preserve"> behov for at tale om eller drøfte en begivenhed i relation til opgavevaretagelsen, kan den grønne samarbejdsprocedure iværksættes. Modtageren af anmodningen skal returnere sit svar og dokumentation for afhjælpning/handleplan hurtigst muligt og inden for 7 arbejdsdage fra den ansvarlige leder eller stedfortræder.</w:t>
      </w:r>
    </w:p>
    <w:p w14:paraId="59DAD6F6" w14:textId="77777777" w:rsidR="00845599" w:rsidRPr="00A87542" w:rsidRDefault="00845599" w:rsidP="00845599">
      <w:pPr>
        <w:rPr>
          <w:u w:val="single"/>
        </w:rPr>
      </w:pPr>
      <w:r w:rsidRPr="00A87542">
        <w:rPr>
          <w:u w:val="single"/>
        </w:rPr>
        <w:t>Gul procedure</w:t>
      </w:r>
    </w:p>
    <w:p w14:paraId="3B758132" w14:textId="5F9B6BA0" w:rsidR="00845599" w:rsidRDefault="00845599" w:rsidP="00845599">
      <w:r>
        <w:t>Ved konstatering af misligholdelse og formodning om m</w:t>
      </w:r>
      <w:r w:rsidR="00A87542">
        <w:t>isligh</w:t>
      </w:r>
      <w:r w:rsidR="00732302">
        <w:t xml:space="preserve">oldelse kan </w:t>
      </w:r>
      <w:r w:rsidR="00A87542">
        <w:t xml:space="preserve">Ordregiver </w:t>
      </w:r>
      <w:r>
        <w:t>afsende et gult påbud. Kommunen skal hurtigst muligt og inden for 2 døgn have modtaget et skriftligt svar med afhjælpning/handleplan fra leverandøren, dvs. den ansvarlige leder eller stedfortræder.</w:t>
      </w:r>
    </w:p>
    <w:p w14:paraId="25EA2F3C" w14:textId="77777777" w:rsidR="00845599" w:rsidRPr="00A87542" w:rsidRDefault="00845599" w:rsidP="00845599">
      <w:pPr>
        <w:rPr>
          <w:u w:val="single"/>
        </w:rPr>
      </w:pPr>
      <w:r w:rsidRPr="00A87542">
        <w:rPr>
          <w:u w:val="single"/>
        </w:rPr>
        <w:t>Rød procedure</w:t>
      </w:r>
    </w:p>
    <w:p w14:paraId="2422E2FF" w14:textId="51C830CD" w:rsidR="00845599" w:rsidRDefault="00845599" w:rsidP="00845599">
      <w:r>
        <w:t>Ved konstatering af væsentlig misligholdelse eller formodning om væsentlig m</w:t>
      </w:r>
      <w:r w:rsidR="00A87542">
        <w:t>isligholdelse kan Ordregiver</w:t>
      </w:r>
      <w:r>
        <w:t xml:space="preserve"> sende en rød advarsel. Kommunen skal hurtigst muligt og inden for 12 timer have modtaget et skriftligt svar med afhjælpning/handleplan fra leverandøren, dvs. den ansvarlige leder eller stedfortræder.</w:t>
      </w:r>
    </w:p>
    <w:p w14:paraId="0B943863" w14:textId="0B891B12" w:rsidR="00A87542" w:rsidRPr="00845599" w:rsidRDefault="00A87542" w:rsidP="00A87542">
      <w:pPr>
        <w:pStyle w:val="Overskrift2"/>
        <w:numPr>
          <w:ilvl w:val="1"/>
          <w:numId w:val="12"/>
        </w:numPr>
        <w:rPr>
          <w:i/>
          <w:iCs/>
        </w:rPr>
      </w:pPr>
      <w:bookmarkStart w:id="132" w:name="_Toc153439167"/>
      <w:bookmarkEnd w:id="131"/>
      <w:r>
        <w:rPr>
          <w:i/>
          <w:iCs/>
        </w:rPr>
        <w:lastRenderedPageBreak/>
        <w:t>Erstatning</w:t>
      </w:r>
      <w:r w:rsidR="001437E4">
        <w:rPr>
          <w:i/>
          <w:iCs/>
        </w:rPr>
        <w:t>sansvar</w:t>
      </w:r>
      <w:bookmarkEnd w:id="132"/>
      <w:r>
        <w:rPr>
          <w:i/>
          <w:iCs/>
        </w:rPr>
        <w:t xml:space="preserve"> </w:t>
      </w:r>
    </w:p>
    <w:p w14:paraId="0A1C341B" w14:textId="392A581A" w:rsidR="00845599" w:rsidRDefault="00845599" w:rsidP="00845599">
      <w:r>
        <w:t>I øvrigt gælder danske rets almindelige regler om misligholdelse herunder de almindelige regler om fors</w:t>
      </w:r>
      <w:r w:rsidR="00A87542">
        <w:t>inket eller udebleven levering.</w:t>
      </w:r>
    </w:p>
    <w:p w14:paraId="7B0A3972" w14:textId="16272D77" w:rsidR="00845599" w:rsidRDefault="00845599" w:rsidP="00845599">
      <w:r>
        <w:t>Leverandøren er erstatnings</w:t>
      </w:r>
      <w:r w:rsidR="00A87542">
        <w:t>ansvarlig overfor Ordregiver</w:t>
      </w:r>
      <w:r>
        <w:t xml:space="preserve"> efter dansk rets almindelige regler om erstatning for tab, som Le</w:t>
      </w:r>
      <w:r w:rsidR="00A87542">
        <w:t>verandøren måtte påføre Ordregiver</w:t>
      </w:r>
      <w:r>
        <w:t xml:space="preserve"> ved ansvarspådragend</w:t>
      </w:r>
      <w:r w:rsidR="00A87542">
        <w:t>e handlinger eller undladelser.</w:t>
      </w:r>
    </w:p>
    <w:p w14:paraId="22D03C6D" w14:textId="3426F914" w:rsidR="00845599" w:rsidRPr="00B064FB" w:rsidRDefault="00845599" w:rsidP="00B064FB">
      <w:r>
        <w:t>Såfremt skadelidt</w:t>
      </w:r>
      <w:r w:rsidR="00A87542">
        <w:t>e rejser krav mod Ordregiver</w:t>
      </w:r>
      <w:r>
        <w:t xml:space="preserve"> i anledning af </w:t>
      </w:r>
      <w:proofErr w:type="spellStart"/>
      <w:r>
        <w:t>skadeforvoldelser</w:t>
      </w:r>
      <w:proofErr w:type="spellEnd"/>
      <w:r>
        <w:t>, ska</w:t>
      </w:r>
      <w:r w:rsidR="00A87542">
        <w:t>l Leverandøren friholde Ordregiver</w:t>
      </w:r>
      <w:r>
        <w:t xml:space="preserve"> for ethvert krav og enhver udgift, herunder tillige sagsomkostninger, renter mv. som et sådant</w:t>
      </w:r>
      <w:r w:rsidR="00A87542">
        <w:t xml:space="preserve"> krav måtte påføre Ordregiver</w:t>
      </w:r>
      <w:r>
        <w:t xml:space="preserve"> i det omfang, Leverandøren er endeligt ansvarlig efter dansk rets almindelige erstatningsansvarsregler.</w:t>
      </w:r>
    </w:p>
    <w:p w14:paraId="65C94BA6" w14:textId="0EF556E2" w:rsidR="007B6C0B" w:rsidRPr="00B064FB" w:rsidRDefault="00DD6208" w:rsidP="008E7CB2">
      <w:pPr>
        <w:pStyle w:val="Overskrift1"/>
      </w:pPr>
      <w:bookmarkStart w:id="133" w:name="_Toc123807200"/>
      <w:bookmarkStart w:id="134" w:name="_Toc123808569"/>
      <w:bookmarkStart w:id="135" w:name="_Toc123835994"/>
      <w:bookmarkStart w:id="136" w:name="_Toc123836097"/>
      <w:bookmarkStart w:id="137" w:name="_Toc128572912"/>
      <w:bookmarkStart w:id="138" w:name="_Toc153439168"/>
      <w:r w:rsidRPr="00DD6208">
        <w:t>Force majeure</w:t>
      </w:r>
      <w:bookmarkEnd w:id="133"/>
      <w:bookmarkEnd w:id="134"/>
      <w:bookmarkEnd w:id="135"/>
      <w:bookmarkEnd w:id="136"/>
      <w:bookmarkEnd w:id="137"/>
      <w:bookmarkEnd w:id="138"/>
      <w:r w:rsidRPr="00DD6208">
        <w:t xml:space="preserve"> </w:t>
      </w:r>
    </w:p>
    <w:p w14:paraId="6A5464DD" w14:textId="77777777" w:rsidR="00B064FB" w:rsidRDefault="00B064FB" w:rsidP="00B064FB">
      <w:pPr>
        <w:rPr>
          <w:rFonts w:eastAsia="Malgun Gothic Semilight"/>
        </w:rPr>
      </w:pPr>
      <w:bookmarkStart w:id="139" w:name="_Hlk53570372"/>
      <w:r w:rsidRPr="009546B5">
        <w:rPr>
          <w:rFonts w:eastAsia="Malgun Gothic Semilight"/>
        </w:rPr>
        <w:t xml:space="preserve">Hverken leverandøren eller ordregiver er ansvarlig for manglende overholdelse af </w:t>
      </w:r>
      <w:r>
        <w:rPr>
          <w:rFonts w:eastAsia="Malgun Gothic Semilight"/>
        </w:rPr>
        <w:t>kontrakten</w:t>
      </w:r>
      <w:r w:rsidRPr="009546B5">
        <w:rPr>
          <w:rFonts w:eastAsia="Malgun Gothic Semilight"/>
        </w:rPr>
        <w:t xml:space="preserve"> på grund af force majeure over for den anden part.</w:t>
      </w:r>
    </w:p>
    <w:p w14:paraId="42AE6A2C" w14:textId="05D33181" w:rsidR="00B064FB" w:rsidRDefault="00B064FB" w:rsidP="00B064FB">
      <w:pPr>
        <w:rPr>
          <w:rFonts w:eastAsia="Malgun Gothic Semilight"/>
        </w:rPr>
      </w:pPr>
      <w:r w:rsidRPr="00122544">
        <w:rPr>
          <w:rFonts w:eastAsia="Malgun Gothic Semilight"/>
        </w:rPr>
        <w:t xml:space="preserve">Force majeure </w:t>
      </w:r>
      <w:r>
        <w:rPr>
          <w:rFonts w:eastAsia="Malgun Gothic Semilight"/>
        </w:rPr>
        <w:t xml:space="preserve">beror altid på en konkret vurdering, og </w:t>
      </w:r>
      <w:r w:rsidRPr="00122544">
        <w:rPr>
          <w:rFonts w:eastAsia="Malgun Gothic Semilight"/>
        </w:rPr>
        <w:t xml:space="preserve">foreligger når korrekt opfyldelse af </w:t>
      </w:r>
      <w:proofErr w:type="spellStart"/>
      <w:r w:rsidRPr="00122544">
        <w:rPr>
          <w:rFonts w:eastAsia="Malgun Gothic Semilight"/>
        </w:rPr>
        <w:t>ramme</w:t>
      </w:r>
      <w:r w:rsidR="00BD3987">
        <w:rPr>
          <w:rFonts w:eastAsia="Malgun Gothic Semilight"/>
        </w:rPr>
        <w:t>Kontrakten</w:t>
      </w:r>
      <w:proofErr w:type="spellEnd"/>
      <w:r>
        <w:rPr>
          <w:rFonts w:eastAsia="Malgun Gothic Semilight"/>
        </w:rPr>
        <w:t xml:space="preserve"> eller dele heraf</w:t>
      </w:r>
      <w:r w:rsidRPr="00122544">
        <w:rPr>
          <w:rFonts w:eastAsia="Malgun Gothic Semilight"/>
        </w:rPr>
        <w:t xml:space="preserve"> er umulig og dette skyldes ekstraordinære omstændigheder, som leverandøren ikke kunne afbøde og ikke burde have forudset</w:t>
      </w:r>
      <w:r>
        <w:rPr>
          <w:rFonts w:eastAsia="Malgun Gothic Semilight"/>
        </w:rPr>
        <w:t>. D</w:t>
      </w:r>
      <w:r w:rsidRPr="00122544">
        <w:rPr>
          <w:rFonts w:eastAsia="Malgun Gothic Semilight"/>
        </w:rPr>
        <w:t>et</w:t>
      </w:r>
      <w:r>
        <w:rPr>
          <w:rFonts w:eastAsia="Malgun Gothic Semilight"/>
        </w:rPr>
        <w:t xml:space="preserve"> er</w:t>
      </w:r>
      <w:r w:rsidRPr="00122544">
        <w:rPr>
          <w:rFonts w:eastAsia="Malgun Gothic Semilight"/>
        </w:rPr>
        <w:t xml:space="preserve"> en betingelse, at disse forhold ikke blot rammer leverandørens </w:t>
      </w:r>
      <w:r w:rsidRPr="00744514">
        <w:rPr>
          <w:rFonts w:eastAsia="Malgun Gothic Semilight"/>
        </w:rPr>
        <w:t>virksomhed. Forhold</w:t>
      </w:r>
      <w:r w:rsidRPr="00122544">
        <w:rPr>
          <w:rFonts w:eastAsia="Malgun Gothic Semilight"/>
        </w:rPr>
        <w:t xml:space="preserve"> hos en underleverandør anses kun som force majeure, såfremt der for underleverandøren foreligger en hindring, der er omfattet af ovenstående, og som underleverandøren ikke burde have undgået eller overvundet.</w:t>
      </w:r>
    </w:p>
    <w:p w14:paraId="2030571D" w14:textId="29C8054D" w:rsidR="00627ED9" w:rsidRPr="00122544" w:rsidRDefault="00627ED9" w:rsidP="00B064FB">
      <w:pPr>
        <w:rPr>
          <w:rFonts w:eastAsia="Malgun Gothic Semilight"/>
        </w:rPr>
      </w:pPr>
      <w:r w:rsidRPr="00627ED9">
        <w:rPr>
          <w:rFonts w:eastAsia="Malgun Gothic Semilight"/>
        </w:rPr>
        <w:t>Snevejr, glatføre eller andre vanskelige vejrmæssige forhold betragtes ikke som force majeure, medmindre der er tale om en vejrsituation, hvor al unødvendig udkørsel generelt frarådes.</w:t>
      </w:r>
    </w:p>
    <w:p w14:paraId="382BE570" w14:textId="77777777" w:rsidR="00B064FB" w:rsidRDefault="00B064FB" w:rsidP="00B064FB">
      <w:pPr>
        <w:rPr>
          <w:rFonts w:eastAsia="Malgun Gothic Semilight"/>
        </w:rPr>
      </w:pPr>
      <w:bookmarkStart w:id="140" w:name="_Ref298246891"/>
      <w:r w:rsidRPr="00122544">
        <w:rPr>
          <w:rFonts w:eastAsia="Malgun Gothic Semilight"/>
        </w:rPr>
        <w:t xml:space="preserve">Force majeure </w:t>
      </w:r>
      <w:r>
        <w:rPr>
          <w:rFonts w:eastAsia="Malgun Gothic Semilight"/>
        </w:rPr>
        <w:t>skal påberåbes</w:t>
      </w:r>
      <w:r w:rsidRPr="00122544">
        <w:rPr>
          <w:rFonts w:eastAsia="Malgun Gothic Semilight"/>
        </w:rPr>
        <w:t xml:space="preserve"> </w:t>
      </w:r>
      <w:r>
        <w:rPr>
          <w:rFonts w:eastAsia="Malgun Gothic Semilight"/>
        </w:rPr>
        <w:t xml:space="preserve">straks og </w:t>
      </w:r>
      <w:r w:rsidRPr="00122544">
        <w:rPr>
          <w:rFonts w:eastAsia="Malgun Gothic Semilight"/>
        </w:rPr>
        <w:t>senest 5 hverdage efter, at force majeure er indtrådt.</w:t>
      </w:r>
      <w:r>
        <w:rPr>
          <w:rFonts w:eastAsia="Malgun Gothic Semilight"/>
        </w:rPr>
        <w:t xml:space="preserve"> Sker påberåbelsen senere, kan force majeure kun gøres gældende fra dette tidspunkt, og reglerne om misligholdelse vil derfor finde anvendelse for denne periode.</w:t>
      </w:r>
    </w:p>
    <w:p w14:paraId="070DD029" w14:textId="77777777" w:rsidR="00B064FB" w:rsidRDefault="00B064FB" w:rsidP="00B064FB">
      <w:pPr>
        <w:rPr>
          <w:rFonts w:eastAsia="Malgun Gothic Semilight"/>
        </w:rPr>
      </w:pPr>
      <w:bookmarkStart w:id="141" w:name="_Ref212972033"/>
      <w:bookmarkEnd w:id="140"/>
      <w:r w:rsidRPr="00122544">
        <w:rPr>
          <w:rFonts w:eastAsia="Malgun Gothic Semilight"/>
        </w:rPr>
        <w:t xml:space="preserve">Hvis opfyldelsen af </w:t>
      </w:r>
      <w:r>
        <w:rPr>
          <w:rFonts w:eastAsia="Malgun Gothic Semilight"/>
        </w:rPr>
        <w:t>kontrakten</w:t>
      </w:r>
      <w:r w:rsidRPr="00122544">
        <w:rPr>
          <w:rFonts w:eastAsia="Malgun Gothic Semilight"/>
        </w:rPr>
        <w:t xml:space="preserve"> helt eller på væsentlige punkter har været umuliggjort på grund af force majeure i en sammenhængende periode på mere end 30 dage eller i mere end 50 dage i alt i en fortløbende periode på 1 år, kan ordregiver vælge at ophæve </w:t>
      </w:r>
      <w:bookmarkEnd w:id="141"/>
      <w:r>
        <w:rPr>
          <w:rFonts w:eastAsia="Malgun Gothic Semilight"/>
        </w:rPr>
        <w:t>kontrakten</w:t>
      </w:r>
      <w:r w:rsidRPr="00122544">
        <w:rPr>
          <w:rFonts w:eastAsia="Malgun Gothic Semilight"/>
        </w:rPr>
        <w:t>.</w:t>
      </w:r>
    </w:p>
    <w:p w14:paraId="37F75989" w14:textId="77777777" w:rsidR="00B064FB" w:rsidRPr="00122544" w:rsidRDefault="00B064FB" w:rsidP="00B064FB">
      <w:pPr>
        <w:rPr>
          <w:rFonts w:eastAsia="Malgun Gothic Semilight"/>
        </w:rPr>
      </w:pPr>
      <w:r w:rsidRPr="00122544">
        <w:rPr>
          <w:rFonts w:eastAsia="Malgun Gothic Semilight"/>
        </w:rPr>
        <w:t xml:space="preserve">Hver part afholder egne omkostninger og bærer egne tab som følge af force majeure, herunder såfremt </w:t>
      </w:r>
      <w:r>
        <w:rPr>
          <w:rFonts w:eastAsia="Malgun Gothic Semilight"/>
        </w:rPr>
        <w:t>kontrakten</w:t>
      </w:r>
      <w:r w:rsidRPr="00122544">
        <w:rPr>
          <w:rFonts w:eastAsia="Malgun Gothic Semilight"/>
        </w:rPr>
        <w:t xml:space="preserve"> ophæves på grund af force majeure.</w:t>
      </w:r>
    </w:p>
    <w:p w14:paraId="34E919F6" w14:textId="0DE18CD1" w:rsidR="00A075DC" w:rsidRDefault="00B064FB" w:rsidP="00DD6208">
      <w:pPr>
        <w:rPr>
          <w:rFonts w:eastAsia="Malgun Gothic Semilight"/>
        </w:rPr>
      </w:pPr>
      <w:r w:rsidRPr="004B22EA">
        <w:rPr>
          <w:rFonts w:eastAsia="Malgun Gothic Semilight"/>
        </w:rPr>
        <w:t>I force majeure situationer forpligter parterne sig til i situationen at gøre hvad der er muligt for at begrænse såvel ordregivers som leverandørens mulige tab</w:t>
      </w:r>
      <w:bookmarkEnd w:id="139"/>
      <w:r>
        <w:rPr>
          <w:rFonts w:eastAsia="Malgun Gothic Semilight"/>
        </w:rPr>
        <w:t>.</w:t>
      </w:r>
    </w:p>
    <w:p w14:paraId="20E3DFE8" w14:textId="77777777" w:rsidR="00627ED9" w:rsidRPr="00B064FB" w:rsidRDefault="00627ED9" w:rsidP="00DD6208">
      <w:pPr>
        <w:rPr>
          <w:rFonts w:eastAsia="Malgun Gothic Semilight"/>
        </w:rPr>
      </w:pPr>
    </w:p>
    <w:p w14:paraId="4B94FCDC" w14:textId="53A30727" w:rsidR="001437E4" w:rsidRDefault="00A075DC" w:rsidP="00B064FB">
      <w:pPr>
        <w:pStyle w:val="Overskrift1"/>
      </w:pPr>
      <w:bookmarkStart w:id="142" w:name="_Toc123835995"/>
      <w:bookmarkStart w:id="143" w:name="_Toc123836098"/>
      <w:bookmarkStart w:id="144" w:name="_Toc128572913"/>
      <w:bookmarkStart w:id="145" w:name="_Toc153439169"/>
      <w:r>
        <w:t>Sikkerhedsstillelse</w:t>
      </w:r>
      <w:bookmarkEnd w:id="142"/>
      <w:bookmarkEnd w:id="143"/>
      <w:bookmarkEnd w:id="144"/>
      <w:bookmarkEnd w:id="145"/>
      <w:r>
        <w:t xml:space="preserve"> </w:t>
      </w:r>
    </w:p>
    <w:p w14:paraId="040EE410" w14:textId="150843CE" w:rsidR="00924BF2" w:rsidRDefault="00924BF2" w:rsidP="00924BF2">
      <w:r>
        <w:t>Til sikkerhed for sin opfyldelse af Kontrakten skal Leverandøren stille en garanti på 50.000 DKK. Garantien stilles ved Kontraktens indgåelse.</w:t>
      </w:r>
    </w:p>
    <w:p w14:paraId="21D08E12" w14:textId="5C9EF9E8" w:rsidR="00924BF2" w:rsidRDefault="00924BF2" w:rsidP="00924BF2">
      <w:r>
        <w:t>Garantien, som skal udstedes af et af Ordregiver godkendt pengeinstitut, kautionsforsikringsselskab eller lignende, skal dokumenteres inden underskrivelse af Aftalen. Garantien skal indestå indtil 3 måneder efter Kontraktens ophør, medmindre der forinden er rejst krav i henhold til garantien. I så fald ophører garantien, når alle krav er udredt.</w:t>
      </w:r>
    </w:p>
    <w:p w14:paraId="06C90E92" w14:textId="0E04EDC5" w:rsidR="00923493" w:rsidRDefault="00924BF2" w:rsidP="00627ED9">
      <w:r>
        <w:t>Garantien skal stilles som en anfordringsgaranti. Krav i medfør af anfordringsgarantien udbetales på anfordring og uden rettergang til Ordregiver senest 14 arbejdsdage efter, at Kunden over for sikkerhedsstiller har fremsat krav herom.</w:t>
      </w:r>
    </w:p>
    <w:p w14:paraId="19C4C0D0" w14:textId="7C2AFE73" w:rsidR="00B064FB" w:rsidRDefault="00A075DC" w:rsidP="008E7CB2">
      <w:pPr>
        <w:pStyle w:val="Overskrift1"/>
      </w:pPr>
      <w:bookmarkStart w:id="146" w:name="_Ref123817398"/>
      <w:bookmarkStart w:id="147" w:name="_Toc123835996"/>
      <w:bookmarkStart w:id="148" w:name="_Toc123836099"/>
      <w:bookmarkStart w:id="149" w:name="_Toc128572914"/>
      <w:bookmarkStart w:id="150" w:name="_Toc153439170"/>
      <w:r>
        <w:t>Forsikring</w:t>
      </w:r>
      <w:bookmarkEnd w:id="146"/>
      <w:bookmarkEnd w:id="147"/>
      <w:bookmarkEnd w:id="148"/>
      <w:bookmarkEnd w:id="149"/>
      <w:bookmarkEnd w:id="150"/>
      <w:r>
        <w:t xml:space="preserve"> </w:t>
      </w:r>
    </w:p>
    <w:p w14:paraId="5DB4B14A" w14:textId="02204A93" w:rsidR="00EE2BE8" w:rsidRDefault="00EE2BE8" w:rsidP="00EE2BE8">
      <w:r>
        <w:t xml:space="preserve">Leverandøren er forpligtet til i </w:t>
      </w:r>
      <w:r w:rsidR="00B62F3E">
        <w:t>Kontrakt</w:t>
      </w:r>
      <w:r>
        <w:t xml:space="preserve">perioden og frem til et år efter </w:t>
      </w:r>
      <w:r w:rsidR="00BD3987">
        <w:t>Kontrakten</w:t>
      </w:r>
      <w:r>
        <w:t>s udløb at opretholde følgende forsikringer:</w:t>
      </w:r>
    </w:p>
    <w:p w14:paraId="44FFDB9A" w14:textId="77777777" w:rsidR="00EE2BE8" w:rsidRDefault="00EE2BE8" w:rsidP="00EE2BE8">
      <w:pPr>
        <w:pStyle w:val="Listeafsnit"/>
        <w:numPr>
          <w:ilvl w:val="0"/>
          <w:numId w:val="47"/>
        </w:numPr>
      </w:pPr>
      <w:r>
        <w:t>Arbejdsskadeforsikring for ansatte i henhold til gældende lovgivning.</w:t>
      </w:r>
    </w:p>
    <w:p w14:paraId="343BBAB1" w14:textId="77777777" w:rsidR="00EE2BE8" w:rsidRDefault="00EE2BE8" w:rsidP="00EE2BE8">
      <w:pPr>
        <w:pStyle w:val="Listeafsnit"/>
        <w:numPr>
          <w:ilvl w:val="0"/>
          <w:numId w:val="47"/>
        </w:numPr>
      </w:pPr>
      <w:r>
        <w:t>Erhvervs- og produktansvarsforsikring. Forsikringssummen skal være på et niveau, der modsvarer Leverandørens størrelse og aktivitetsniveau.</w:t>
      </w:r>
    </w:p>
    <w:p w14:paraId="31D4F2DE" w14:textId="22EB3422" w:rsidR="00EE2BE8" w:rsidRDefault="00EE2BE8" w:rsidP="00EE2BE8">
      <w:pPr>
        <w:pStyle w:val="Listeafsnit"/>
        <w:numPr>
          <w:ilvl w:val="0"/>
          <w:numId w:val="47"/>
        </w:numPr>
      </w:pPr>
      <w:r>
        <w:t>Motorkøretøjsforsikring dækkende personkørsel.</w:t>
      </w:r>
    </w:p>
    <w:p w14:paraId="39166ABD" w14:textId="7275F6EF" w:rsidR="00EE2BE8" w:rsidRDefault="00EE2BE8" w:rsidP="00EE2BE8">
      <w:r>
        <w:t>Leverandøren skal på anmodning dokumentere, at forsikringerne er i kraft og fremsende kopi af policerne samt kvittering for præmiens betaling.</w:t>
      </w:r>
    </w:p>
    <w:p w14:paraId="0790116A" w14:textId="669B1746" w:rsidR="00EE2BE8" w:rsidRDefault="00EE2BE8" w:rsidP="001437E4">
      <w:r>
        <w:t xml:space="preserve">Leverandøren er forpligtet til at sikre, at eventuelle underleverandører i </w:t>
      </w:r>
      <w:r w:rsidR="00B62F3E">
        <w:t>kontrakt</w:t>
      </w:r>
      <w:r>
        <w:t>perioden har tegnet de ovenfor nævnte forsikringer. Leverandøren er på forlangende fra Ordregiver forpligtet til at dokumentere, at dette er tilfældet</w:t>
      </w:r>
    </w:p>
    <w:p w14:paraId="5141C23C" w14:textId="77777777" w:rsidR="001437E4" w:rsidRDefault="001437E4" w:rsidP="001437E4">
      <w:r>
        <w:t>Hvis Leverandøren eller dennes medarbejdere under udførelse af sine kontraktlige forpligtelser ved handlinger eller undladelser forårsager skader på personer eller gods, er alene Leverandøren eller eventuelt dennes medarbejdere ansvarlige for sådanne skader.</w:t>
      </w:r>
    </w:p>
    <w:p w14:paraId="69B50F76" w14:textId="62C55442" w:rsidR="001437E4" w:rsidRPr="001437E4" w:rsidRDefault="001437E4" w:rsidP="001437E4">
      <w:r>
        <w:t>Hvis skadelidte rejser krav mod Ordregiver i anledning af skader af enhver art, som Leverandøren er ansvarlig for, skal Leverandøren friholde Ordregiver for ethvert krav og enhver udgift, herunder tillige sagsomkostninger, renter mv., som et sådant krav måtte medføre.</w:t>
      </w:r>
    </w:p>
    <w:p w14:paraId="36D8310F" w14:textId="70ABD7D1" w:rsidR="00B064FB" w:rsidRPr="00B064FB" w:rsidRDefault="00A075DC" w:rsidP="008E7CB2">
      <w:pPr>
        <w:pStyle w:val="Overskrift1"/>
      </w:pPr>
      <w:bookmarkStart w:id="151" w:name="_Toc123835997"/>
      <w:bookmarkStart w:id="152" w:name="_Toc123836100"/>
      <w:bookmarkStart w:id="153" w:name="_Toc128572915"/>
      <w:bookmarkStart w:id="154" w:name="_Toc153439171"/>
      <w:r>
        <w:lastRenderedPageBreak/>
        <w:t>Persondata</w:t>
      </w:r>
      <w:bookmarkEnd w:id="151"/>
      <w:bookmarkEnd w:id="152"/>
      <w:bookmarkEnd w:id="153"/>
      <w:bookmarkEnd w:id="154"/>
      <w:r>
        <w:t xml:space="preserve"> </w:t>
      </w:r>
    </w:p>
    <w:p w14:paraId="11E9ABDD" w14:textId="77777777" w:rsidR="00B064FB" w:rsidRPr="00122544" w:rsidRDefault="00B064FB" w:rsidP="00B064FB">
      <w:r w:rsidRPr="00122544">
        <w:t>Leverandøren og ordregiver er hver især ansvarlige for deres overholdelse af persondataforordningen (forordning nr. 679 af 27. april 2016 om beskyttelse af fysiske personer i forbindelse med behandling af personoplysninger og om fri udveksling af sådanne oplysninger og om ophævelse af direktiv 95/46/EF) og de til enhver tid gældende regler om persondata</w:t>
      </w:r>
      <w:r>
        <w:t xml:space="preserve">, herunder </w:t>
      </w:r>
      <w:r w:rsidRPr="00A7309B">
        <w:t>databeskyttelsesloven med senere ændringer.</w:t>
      </w:r>
      <w:r w:rsidRPr="00122544">
        <w:t xml:space="preserve"> </w:t>
      </w:r>
    </w:p>
    <w:p w14:paraId="640546CB" w14:textId="00E1B5B2" w:rsidR="00B064FB" w:rsidRPr="001437E4" w:rsidRDefault="00B064FB" w:rsidP="00B064FB">
      <w:r w:rsidRPr="001437E4">
        <w:t>I forbindelse med opfyldelse af kontrakten, modtager leverandøren personoplysninger på ordregivers borgere, som leverandøren bliver databehandler for. Der indgås derfor databehandlerkontrakt mellem parterne. Databehandlerkontrakten er vedlagt denne kontrakt</w:t>
      </w:r>
      <w:r w:rsidR="001437E4">
        <w:t xml:space="preserve"> som bilag 4</w:t>
      </w:r>
      <w:r w:rsidR="001437E4" w:rsidRPr="001437E4">
        <w:t>.</w:t>
      </w:r>
    </w:p>
    <w:p w14:paraId="73683BC4" w14:textId="30B3A0A5" w:rsidR="004F3E42" w:rsidRPr="00605C38" w:rsidRDefault="00A075DC" w:rsidP="005563D8">
      <w:pPr>
        <w:pStyle w:val="Overskrift1"/>
      </w:pPr>
      <w:bookmarkStart w:id="155" w:name="_Ref123817595"/>
      <w:bookmarkStart w:id="156" w:name="_Toc123835998"/>
      <w:bookmarkStart w:id="157" w:name="_Toc123836101"/>
      <w:bookmarkStart w:id="158" w:name="_Toc128572916"/>
      <w:bookmarkStart w:id="159" w:name="_Toc153439172"/>
      <w:r>
        <w:t xml:space="preserve">Etik </w:t>
      </w:r>
      <w:bookmarkEnd w:id="155"/>
      <w:bookmarkEnd w:id="156"/>
      <w:bookmarkEnd w:id="157"/>
      <w:bookmarkEnd w:id="158"/>
      <w:r w:rsidR="005563D8">
        <w:t>og a</w:t>
      </w:r>
      <w:r w:rsidR="005563D8" w:rsidRPr="005563D8">
        <w:t>rbejdsklausuler</w:t>
      </w:r>
      <w:bookmarkEnd w:id="159"/>
    </w:p>
    <w:p w14:paraId="2E579C93" w14:textId="67C90092" w:rsidR="00CB4E55" w:rsidRDefault="00A075DC" w:rsidP="00CB4E55">
      <w:pPr>
        <w:pStyle w:val="Overskrift2"/>
        <w:numPr>
          <w:ilvl w:val="1"/>
          <w:numId w:val="12"/>
        </w:numPr>
        <w:rPr>
          <w:i/>
          <w:iCs/>
        </w:rPr>
      </w:pPr>
      <w:bookmarkStart w:id="160" w:name="_Toc123835999"/>
      <w:bookmarkStart w:id="161" w:name="_Toc123836102"/>
      <w:bookmarkStart w:id="162" w:name="_Toc128572917"/>
      <w:bookmarkStart w:id="163" w:name="_Toc153439173"/>
      <w:r>
        <w:rPr>
          <w:i/>
          <w:iCs/>
        </w:rPr>
        <w:t>Etik</w:t>
      </w:r>
      <w:bookmarkEnd w:id="160"/>
      <w:bookmarkEnd w:id="161"/>
      <w:bookmarkEnd w:id="162"/>
      <w:bookmarkEnd w:id="163"/>
      <w:r>
        <w:rPr>
          <w:i/>
          <w:iCs/>
        </w:rPr>
        <w:t xml:space="preserve"> </w:t>
      </w:r>
    </w:p>
    <w:p w14:paraId="10E2A740" w14:textId="41914325" w:rsidR="005563D8" w:rsidRPr="005563D8" w:rsidRDefault="005563D8" w:rsidP="005563D8">
      <w:pPr>
        <w:rPr>
          <w:iCs/>
        </w:rPr>
      </w:pPr>
      <w:r>
        <w:rPr>
          <w:iCs/>
        </w:rPr>
        <w:t>Ordregiver</w:t>
      </w:r>
      <w:r w:rsidRPr="005563D8">
        <w:rPr>
          <w:iCs/>
        </w:rPr>
        <w:t xml:space="preserve"> forudsætter, at Leverandøren og dennes underleverandører overholder internationale konventioner tiltrådt af Danmark herunder, men ikke begrænset til følgende grundlæggende ILO-konventioner:</w:t>
      </w:r>
    </w:p>
    <w:p w14:paraId="4D5FFAF5" w14:textId="77777777" w:rsidR="005563D8" w:rsidRPr="005563D8" w:rsidRDefault="005563D8" w:rsidP="005563D8">
      <w:pPr>
        <w:pStyle w:val="Listeafsnit"/>
        <w:numPr>
          <w:ilvl w:val="0"/>
          <w:numId w:val="38"/>
        </w:numPr>
        <w:rPr>
          <w:iCs/>
        </w:rPr>
      </w:pPr>
      <w:r w:rsidRPr="005563D8">
        <w:rPr>
          <w:iCs/>
        </w:rPr>
        <w:t>Tvangsarbejde (ILO-konvention nr. 29 og 105)</w:t>
      </w:r>
    </w:p>
    <w:p w14:paraId="787EA6FC" w14:textId="77777777" w:rsidR="005563D8" w:rsidRPr="005563D8" w:rsidRDefault="005563D8" w:rsidP="005563D8">
      <w:pPr>
        <w:pStyle w:val="Listeafsnit"/>
        <w:numPr>
          <w:ilvl w:val="0"/>
          <w:numId w:val="38"/>
        </w:numPr>
        <w:rPr>
          <w:iCs/>
        </w:rPr>
      </w:pPr>
      <w:r w:rsidRPr="005563D8">
        <w:rPr>
          <w:iCs/>
        </w:rPr>
        <w:t>Ingen diskrimination i ansættelsen (ILO-konvention nr. 100 og 111)</w:t>
      </w:r>
    </w:p>
    <w:p w14:paraId="6595F38A" w14:textId="77777777" w:rsidR="005563D8" w:rsidRPr="005563D8" w:rsidRDefault="005563D8" w:rsidP="005563D8">
      <w:pPr>
        <w:pStyle w:val="Listeafsnit"/>
        <w:numPr>
          <w:ilvl w:val="0"/>
          <w:numId w:val="38"/>
        </w:numPr>
        <w:rPr>
          <w:iCs/>
        </w:rPr>
      </w:pPr>
      <w:r w:rsidRPr="005563D8">
        <w:rPr>
          <w:iCs/>
        </w:rPr>
        <w:t>Mindstealder for adgang til beskæftigelse samt forbud mod og omgående indsats til afskaffelse af de værste former for børnearbejde (ILO-konvention nr. 138 og 182)</w:t>
      </w:r>
    </w:p>
    <w:p w14:paraId="417D01F6" w14:textId="77777777" w:rsidR="005563D8" w:rsidRPr="005563D8" w:rsidRDefault="005563D8" w:rsidP="005563D8">
      <w:pPr>
        <w:pStyle w:val="Listeafsnit"/>
        <w:numPr>
          <w:ilvl w:val="0"/>
          <w:numId w:val="38"/>
        </w:numPr>
        <w:rPr>
          <w:iCs/>
        </w:rPr>
      </w:pPr>
      <w:r w:rsidRPr="005563D8">
        <w:rPr>
          <w:iCs/>
        </w:rPr>
        <w:t>Sikkert og sundt arbejdsmiljø (ILO-konvention nr. 155) samt</w:t>
      </w:r>
    </w:p>
    <w:p w14:paraId="1F8D9D4D" w14:textId="075B2CA2" w:rsidR="005563D8" w:rsidRPr="005563D8" w:rsidRDefault="005563D8" w:rsidP="005563D8">
      <w:pPr>
        <w:pStyle w:val="Listeafsnit"/>
        <w:numPr>
          <w:ilvl w:val="0"/>
          <w:numId w:val="38"/>
        </w:numPr>
        <w:rPr>
          <w:iCs/>
        </w:rPr>
      </w:pPr>
      <w:r w:rsidRPr="005563D8">
        <w:rPr>
          <w:iCs/>
        </w:rPr>
        <w:t>Organisationsfrihed og ret til kollektive forhandlinger (ILO-konvention nr. 87, 98 og 135) inden for rammerne af gældende lovgivning.</w:t>
      </w:r>
    </w:p>
    <w:p w14:paraId="16D86446" w14:textId="723CEB43" w:rsidR="005563D8" w:rsidRDefault="005563D8" w:rsidP="005563D8">
      <w:pPr>
        <w:rPr>
          <w:iCs/>
        </w:rPr>
      </w:pPr>
      <w:r w:rsidRPr="005563D8">
        <w:rPr>
          <w:iCs/>
        </w:rPr>
        <w:t>Det forudsættes endvidere, at Leverandøren respekterer grundlæggende menneskerettigheder, herunder lever op til FN’s Menneskerettighedserklæring og Den Europæiske Menneskerettighedskonvention.</w:t>
      </w:r>
    </w:p>
    <w:p w14:paraId="01111236" w14:textId="5DF635E5" w:rsidR="005563D8" w:rsidRPr="005563D8" w:rsidRDefault="005563D8" w:rsidP="005563D8">
      <w:pPr>
        <w:pStyle w:val="Overskrift2"/>
        <w:numPr>
          <w:ilvl w:val="1"/>
          <w:numId w:val="39"/>
        </w:numPr>
        <w:rPr>
          <w:i/>
          <w:iCs/>
        </w:rPr>
      </w:pPr>
      <w:bookmarkStart w:id="164" w:name="_Toc153439174"/>
      <w:r>
        <w:rPr>
          <w:i/>
          <w:iCs/>
        </w:rPr>
        <w:t>Arbejdsklausuler</w:t>
      </w:r>
      <w:bookmarkEnd w:id="164"/>
      <w:r>
        <w:rPr>
          <w:i/>
          <w:iCs/>
        </w:rPr>
        <w:t xml:space="preserve"> </w:t>
      </w:r>
    </w:p>
    <w:p w14:paraId="31EC64A7" w14:textId="68AD8AF7" w:rsidR="005563D8" w:rsidRPr="005563D8" w:rsidRDefault="005563D8" w:rsidP="005563D8">
      <w:pPr>
        <w:rPr>
          <w:iCs/>
        </w:rPr>
      </w:pPr>
      <w:r w:rsidRPr="005563D8">
        <w:rPr>
          <w:iCs/>
        </w:rPr>
        <w:t>Det er et grundlæggende kra</w:t>
      </w:r>
      <w:r>
        <w:rPr>
          <w:iCs/>
        </w:rPr>
        <w:t xml:space="preserve">v ved alle </w:t>
      </w:r>
      <w:r w:rsidR="00DC669A">
        <w:rPr>
          <w:iCs/>
        </w:rPr>
        <w:t>kontrakter</w:t>
      </w:r>
      <w:r>
        <w:rPr>
          <w:iCs/>
        </w:rPr>
        <w:t xml:space="preserve"> hos Ordregiver</w:t>
      </w:r>
      <w:r w:rsidRPr="005563D8">
        <w:rPr>
          <w:iCs/>
        </w:rPr>
        <w:t xml:space="preserve">, at Leverandøren ved opfyldelse af kontrakten indestår for, at </w:t>
      </w:r>
      <w:r w:rsidR="006E038E">
        <w:rPr>
          <w:iCs/>
        </w:rPr>
        <w:t>denne</w:t>
      </w:r>
      <w:r w:rsidRPr="005563D8">
        <w:rPr>
          <w:iCs/>
        </w:rPr>
        <w:t xml:space="preserve"> og eventuelle underleverandører til enhver tid overholder gældende lovgivning, der tager sigte på forbud mod forskelsbehandling på grund af race, hudfarve, religion eller tro, politisk anskuelse, seksuel orientering, alder, handicap eller national, social eller etnisk oprindelse, eller som tager sigte på at sikre etnisk ligebehandling. </w:t>
      </w:r>
    </w:p>
    <w:p w14:paraId="7B77A63B" w14:textId="2209ACBC" w:rsidR="005563D8" w:rsidRPr="005563D8" w:rsidRDefault="005563D8" w:rsidP="005563D8">
      <w:pPr>
        <w:rPr>
          <w:iCs/>
        </w:rPr>
      </w:pPr>
      <w:r w:rsidRPr="005563D8">
        <w:rPr>
          <w:iCs/>
        </w:rPr>
        <w:lastRenderedPageBreak/>
        <w:t>Leverandøren og dennes underleverandører forpligter sig ved opfyldelsen af kontrakten til at sikre overholdelsen af grundlæggende menneskerettigheder, jf. FN´s Menneskerettighedserklæring og Den Europæisk</w:t>
      </w:r>
      <w:r>
        <w:rPr>
          <w:iCs/>
        </w:rPr>
        <w:t>e Menneskerettighedskonvention.</w:t>
      </w:r>
    </w:p>
    <w:p w14:paraId="4E4A494F" w14:textId="71305EA6" w:rsidR="005563D8" w:rsidRPr="005563D8" w:rsidRDefault="005563D8" w:rsidP="005563D8">
      <w:pPr>
        <w:rPr>
          <w:iCs/>
        </w:rPr>
      </w:pPr>
      <w:r w:rsidRPr="005563D8">
        <w:rPr>
          <w:iCs/>
        </w:rPr>
        <w:t xml:space="preserve">Det er et ufravigeligt krav, at Leverandøren ved opfyldelse af kontrakten indestår for, at </w:t>
      </w:r>
      <w:r w:rsidR="006E038E">
        <w:rPr>
          <w:iCs/>
        </w:rPr>
        <w:t>denne</w:t>
      </w:r>
      <w:r w:rsidRPr="005563D8">
        <w:rPr>
          <w:iCs/>
        </w:rPr>
        <w:t xml:space="preserve"> og eventuelle underleverandører til enhver tid overholder de internationale konventioner, som er tiltrådt af Danmark, herunder bl.a. følgende </w:t>
      </w:r>
      <w:r>
        <w:rPr>
          <w:iCs/>
        </w:rPr>
        <w:t>grundlæggende ILO-konventioner:</w:t>
      </w:r>
    </w:p>
    <w:p w14:paraId="12EB3E28" w14:textId="77777777" w:rsidR="005563D8" w:rsidRPr="005563D8" w:rsidRDefault="005563D8" w:rsidP="005563D8">
      <w:pPr>
        <w:rPr>
          <w:iCs/>
        </w:rPr>
      </w:pPr>
      <w:r w:rsidRPr="005563D8">
        <w:rPr>
          <w:iCs/>
        </w:rPr>
        <w:t>Forbud og afskaffelse af tvangsarbejde:</w:t>
      </w:r>
    </w:p>
    <w:p w14:paraId="5D8BE5BA" w14:textId="77777777" w:rsidR="005563D8" w:rsidRDefault="005563D8" w:rsidP="005563D8">
      <w:pPr>
        <w:pStyle w:val="Listeafsnit"/>
        <w:numPr>
          <w:ilvl w:val="0"/>
          <w:numId w:val="40"/>
        </w:numPr>
        <w:rPr>
          <w:iCs/>
        </w:rPr>
      </w:pPr>
      <w:r w:rsidRPr="005563D8">
        <w:rPr>
          <w:iCs/>
        </w:rPr>
        <w:t>Konvention nr. 29: Tvangs- eller obligatorisk arbejde</w:t>
      </w:r>
    </w:p>
    <w:p w14:paraId="5228BE0A" w14:textId="77777777" w:rsidR="005563D8" w:rsidRDefault="005563D8" w:rsidP="005563D8">
      <w:pPr>
        <w:pStyle w:val="Listeafsnit"/>
        <w:numPr>
          <w:ilvl w:val="0"/>
          <w:numId w:val="40"/>
        </w:numPr>
        <w:rPr>
          <w:iCs/>
        </w:rPr>
      </w:pPr>
      <w:r w:rsidRPr="005563D8">
        <w:rPr>
          <w:iCs/>
        </w:rPr>
        <w:t>Konvention nr. 105: Afskaffelse af tvangsarbejde</w:t>
      </w:r>
    </w:p>
    <w:p w14:paraId="7CCBA8B7" w14:textId="77777777" w:rsidR="005563D8" w:rsidRPr="005563D8" w:rsidRDefault="005563D8" w:rsidP="005563D8">
      <w:pPr>
        <w:rPr>
          <w:iCs/>
        </w:rPr>
      </w:pPr>
      <w:r w:rsidRPr="005563D8">
        <w:rPr>
          <w:iCs/>
        </w:rPr>
        <w:t>Forbud og afskaffelse af de værste former for børnearbejde:</w:t>
      </w:r>
    </w:p>
    <w:p w14:paraId="23383F0A" w14:textId="77777777" w:rsidR="005563D8" w:rsidRDefault="005563D8" w:rsidP="005563D8">
      <w:pPr>
        <w:pStyle w:val="Listeafsnit"/>
        <w:numPr>
          <w:ilvl w:val="0"/>
          <w:numId w:val="40"/>
        </w:numPr>
        <w:rPr>
          <w:iCs/>
        </w:rPr>
      </w:pPr>
      <w:r w:rsidRPr="005563D8">
        <w:rPr>
          <w:iCs/>
        </w:rPr>
        <w:t>Konvention nr. 138: Mindstealder for adgang til beskæftigelse</w:t>
      </w:r>
    </w:p>
    <w:p w14:paraId="0BC72B16" w14:textId="77777777" w:rsidR="005563D8" w:rsidRDefault="005563D8" w:rsidP="005563D8">
      <w:pPr>
        <w:pStyle w:val="Listeafsnit"/>
        <w:numPr>
          <w:ilvl w:val="0"/>
          <w:numId w:val="40"/>
        </w:numPr>
        <w:rPr>
          <w:iCs/>
        </w:rPr>
      </w:pPr>
      <w:r w:rsidRPr="005563D8">
        <w:rPr>
          <w:iCs/>
        </w:rPr>
        <w:t>Konvention nr. 182: De værste former for børnearbejde</w:t>
      </w:r>
    </w:p>
    <w:p w14:paraId="0DD91AF8" w14:textId="54E2619A" w:rsidR="005563D8" w:rsidRPr="005563D8" w:rsidRDefault="005563D8" w:rsidP="005563D8">
      <w:pPr>
        <w:rPr>
          <w:iCs/>
        </w:rPr>
      </w:pPr>
      <w:r w:rsidRPr="005563D8">
        <w:rPr>
          <w:iCs/>
        </w:rPr>
        <w:t>Organisations- og foreningsfrihed og ret til at føre frie forhandlinger:</w:t>
      </w:r>
    </w:p>
    <w:p w14:paraId="6C62A384" w14:textId="77777777" w:rsidR="005563D8" w:rsidRDefault="005563D8" w:rsidP="005563D8">
      <w:pPr>
        <w:pStyle w:val="Listeafsnit"/>
        <w:numPr>
          <w:ilvl w:val="0"/>
          <w:numId w:val="41"/>
        </w:numPr>
        <w:rPr>
          <w:iCs/>
        </w:rPr>
      </w:pPr>
      <w:r w:rsidRPr="005563D8">
        <w:rPr>
          <w:iCs/>
        </w:rPr>
        <w:t>Konvention nr. 87: Foreningsfrihed og beskyttelse af organisationsretten</w:t>
      </w:r>
    </w:p>
    <w:p w14:paraId="6A9675C8" w14:textId="4145DC25" w:rsidR="005563D8" w:rsidRPr="005563D8" w:rsidRDefault="005563D8" w:rsidP="005563D8">
      <w:pPr>
        <w:pStyle w:val="Listeafsnit"/>
        <w:numPr>
          <w:ilvl w:val="0"/>
          <w:numId w:val="41"/>
        </w:numPr>
        <w:rPr>
          <w:iCs/>
        </w:rPr>
      </w:pPr>
      <w:r w:rsidRPr="005563D8">
        <w:rPr>
          <w:iCs/>
        </w:rPr>
        <w:t>Konvention nr. 98: Organisationsretten og den kollektive forhandlingsret</w:t>
      </w:r>
    </w:p>
    <w:p w14:paraId="2931597E" w14:textId="77777777" w:rsidR="005563D8" w:rsidRPr="005563D8" w:rsidRDefault="005563D8" w:rsidP="005563D8">
      <w:pPr>
        <w:rPr>
          <w:iCs/>
        </w:rPr>
      </w:pPr>
      <w:r w:rsidRPr="005563D8">
        <w:rPr>
          <w:iCs/>
        </w:rPr>
        <w:t>Ligeløn og forbud mod diskriminering:</w:t>
      </w:r>
    </w:p>
    <w:p w14:paraId="1486D2CA" w14:textId="77777777" w:rsidR="005563D8" w:rsidRDefault="005563D8" w:rsidP="005563D8">
      <w:pPr>
        <w:pStyle w:val="Listeafsnit"/>
        <w:numPr>
          <w:ilvl w:val="0"/>
          <w:numId w:val="42"/>
        </w:numPr>
        <w:rPr>
          <w:iCs/>
        </w:rPr>
      </w:pPr>
      <w:r w:rsidRPr="005563D8">
        <w:rPr>
          <w:iCs/>
        </w:rPr>
        <w:t>Konvention nr. 100: Ligeløn</w:t>
      </w:r>
    </w:p>
    <w:p w14:paraId="54F5F5D7" w14:textId="774B0835" w:rsidR="005563D8" w:rsidRPr="005563D8" w:rsidRDefault="005563D8" w:rsidP="005563D8">
      <w:pPr>
        <w:pStyle w:val="Listeafsnit"/>
        <w:numPr>
          <w:ilvl w:val="0"/>
          <w:numId w:val="42"/>
        </w:numPr>
        <w:rPr>
          <w:iCs/>
        </w:rPr>
      </w:pPr>
      <w:r w:rsidRPr="005563D8">
        <w:rPr>
          <w:iCs/>
        </w:rPr>
        <w:t>Konvention nr. 111: Diskriminering (ansættelse og beskæftigelse)</w:t>
      </w:r>
    </w:p>
    <w:p w14:paraId="7AE5254C" w14:textId="77777777" w:rsidR="005563D8" w:rsidRPr="005563D8" w:rsidRDefault="005563D8" w:rsidP="005563D8">
      <w:pPr>
        <w:rPr>
          <w:iCs/>
        </w:rPr>
      </w:pPr>
    </w:p>
    <w:p w14:paraId="589E6E2B" w14:textId="1F856F5A" w:rsidR="005563D8" w:rsidRPr="005563D8" w:rsidRDefault="005563D8" w:rsidP="005563D8">
      <w:pPr>
        <w:rPr>
          <w:iCs/>
        </w:rPr>
      </w:pPr>
      <w:r>
        <w:rPr>
          <w:iCs/>
        </w:rPr>
        <w:t>Ordregiver</w:t>
      </w:r>
      <w:r w:rsidRPr="005563D8">
        <w:rPr>
          <w:iCs/>
        </w:rPr>
        <w:t xml:space="preserve"> ønsker, med henvisning til ILO-konvention nr. 94 (1955) vedrørende løn og ansættelsesforhold, at sikre gode vilkår for medarbejderne hos Leverandøren og eventuelle underleve</w:t>
      </w:r>
      <w:r>
        <w:rPr>
          <w:iCs/>
        </w:rPr>
        <w:t xml:space="preserve">randører af de </w:t>
      </w:r>
      <w:r w:rsidR="00DC669A">
        <w:rPr>
          <w:iCs/>
        </w:rPr>
        <w:t>omfattede</w:t>
      </w:r>
      <w:r>
        <w:rPr>
          <w:iCs/>
        </w:rPr>
        <w:t xml:space="preserve"> ydelser.</w:t>
      </w:r>
    </w:p>
    <w:p w14:paraId="6D6CAB8F" w14:textId="03919222" w:rsidR="005563D8" w:rsidRPr="005563D8" w:rsidRDefault="005563D8" w:rsidP="005563D8">
      <w:pPr>
        <w:rPr>
          <w:iCs/>
        </w:rPr>
      </w:pPr>
      <w:r w:rsidRPr="005563D8">
        <w:rPr>
          <w:iCs/>
        </w:rPr>
        <w:t>Leverandøren forpligter sig derfor til at sikre, at de ansatte som Leverandøren og eventuelle underleverandører beskæftiger med henblik på opgavens udførelse til enhver tid, har løn og ansættelsesforhold, der ikke er mindre gunstige end dem, der gælder for arbejde af samme art i henhold til overenskomst indgået af de inden for det pågældende faglige område mest repræsentative arbejdsmarkedsparter i Danmark, og som gæ</w:t>
      </w:r>
      <w:r>
        <w:rPr>
          <w:iCs/>
        </w:rPr>
        <w:t>lder på hele det danske område.</w:t>
      </w:r>
    </w:p>
    <w:p w14:paraId="4CCD3F17" w14:textId="0EE02213" w:rsidR="005563D8" w:rsidRPr="005563D8" w:rsidRDefault="005563D8" w:rsidP="005563D8">
      <w:pPr>
        <w:rPr>
          <w:iCs/>
        </w:rPr>
      </w:pPr>
      <w:r>
        <w:rPr>
          <w:iCs/>
        </w:rPr>
        <w:t>Ordregiver</w:t>
      </w:r>
      <w:r w:rsidRPr="005563D8">
        <w:rPr>
          <w:iCs/>
        </w:rPr>
        <w:t xml:space="preserve"> kan til enhver tid udbede sig relevant dokumentation for, at løn- og arbejdsvilkår for arbejdstagerne lever op til denne forpligtelse. Leverandøren skal, efter skriftligt påkrav, fremskaffe relevant dokumentation fra såvel egne som eventuelle underleverandørers arbejdstagere. Dokumen</w:t>
      </w:r>
      <w:r>
        <w:rPr>
          <w:iCs/>
        </w:rPr>
        <w:t>tationen skal være Ordregiver</w:t>
      </w:r>
      <w:r w:rsidRPr="005563D8">
        <w:rPr>
          <w:iCs/>
        </w:rPr>
        <w:t xml:space="preserve"> i hænde senest </w:t>
      </w:r>
      <w:r w:rsidRPr="005563D8">
        <w:rPr>
          <w:iCs/>
        </w:rPr>
        <w:lastRenderedPageBreak/>
        <w:t>5 arbejdsdage efter påkravets modtagelse. Relevant dokumentation kan f.eks. være lønsedler, lønregnskab, ansættelseskontra</w:t>
      </w:r>
      <w:r>
        <w:rPr>
          <w:iCs/>
        </w:rPr>
        <w:t xml:space="preserve">kter eller ansættelsesbeviser. </w:t>
      </w:r>
    </w:p>
    <w:p w14:paraId="30396B1D" w14:textId="43DEA109" w:rsidR="005563D8" w:rsidRPr="005563D8" w:rsidRDefault="005563D8" w:rsidP="005563D8">
      <w:pPr>
        <w:rPr>
          <w:iCs/>
        </w:rPr>
      </w:pPr>
      <w:r w:rsidRPr="005563D8">
        <w:rPr>
          <w:iCs/>
        </w:rPr>
        <w:t>Overholder Leverandøren ikke ovennævnte krav, og medfører dette et berettiget krav på yderligere løn fra a</w:t>
      </w:r>
      <w:r>
        <w:rPr>
          <w:iCs/>
        </w:rPr>
        <w:t>rbejdstagerne, kan Ordregiver</w:t>
      </w:r>
      <w:r w:rsidRPr="005563D8">
        <w:rPr>
          <w:iCs/>
        </w:rPr>
        <w:t xml:space="preserve"> tilbageholde vederlag til Leverandøren med henbli</w:t>
      </w:r>
      <w:r>
        <w:rPr>
          <w:iCs/>
        </w:rPr>
        <w:t>k på at tilgodese sådanne krav.</w:t>
      </w:r>
    </w:p>
    <w:p w14:paraId="1316EA58" w14:textId="2299DEFC" w:rsidR="005563D8" w:rsidRPr="005563D8" w:rsidRDefault="005563D8" w:rsidP="005563D8">
      <w:pPr>
        <w:rPr>
          <w:iCs/>
        </w:rPr>
      </w:pPr>
      <w:r w:rsidRPr="005563D8">
        <w:rPr>
          <w:iCs/>
        </w:rPr>
        <w:t>Leverandøren ifalder bod pr. overtrædelse af ovenstående bestemmelser. Boden pr. påbegyndt arbejdsdag svarer til 2 promille af kontraktsummen, dog minimum 1000 kr. pr. dag, indtil overtrædelsen er bragt til ophør. Beløbet kan modr</w:t>
      </w:r>
      <w:r>
        <w:rPr>
          <w:iCs/>
        </w:rPr>
        <w:t>egnes i Leverandørens vederlag.</w:t>
      </w:r>
    </w:p>
    <w:p w14:paraId="7128F0AE" w14:textId="0A78AA26" w:rsidR="005563D8" w:rsidRDefault="005563D8" w:rsidP="005563D8">
      <w:pPr>
        <w:rPr>
          <w:iCs/>
        </w:rPr>
      </w:pPr>
      <w:r w:rsidRPr="005563D8">
        <w:rPr>
          <w:iCs/>
        </w:rPr>
        <w:t>Såfremt Leverandøren vedvarende eller gentagende gange ikke lever op til foranstående bestemmelser eller undlader at efterkomme påbud om at bringe forholdet i overensstemmelse hermed, vil det blive betragtet som en væsentlig misligholdelse af kontrakten.</w:t>
      </w:r>
    </w:p>
    <w:p w14:paraId="40E7D51B" w14:textId="0369FA17" w:rsidR="005563D8" w:rsidRPr="005563D8" w:rsidRDefault="005563D8" w:rsidP="005563D8">
      <w:pPr>
        <w:pStyle w:val="Overskrift2"/>
        <w:numPr>
          <w:ilvl w:val="1"/>
          <w:numId w:val="43"/>
        </w:numPr>
        <w:rPr>
          <w:i/>
          <w:iCs/>
        </w:rPr>
      </w:pPr>
      <w:bookmarkStart w:id="165" w:name="_Toc153439175"/>
      <w:r>
        <w:rPr>
          <w:i/>
          <w:iCs/>
        </w:rPr>
        <w:t>Stikprøvekontrol</w:t>
      </w:r>
      <w:bookmarkEnd w:id="165"/>
    </w:p>
    <w:p w14:paraId="31C7F4FD" w14:textId="6C027624" w:rsidR="005563D8" w:rsidRPr="005563D8" w:rsidRDefault="005563D8" w:rsidP="005563D8">
      <w:pPr>
        <w:rPr>
          <w:iCs/>
        </w:rPr>
      </w:pPr>
      <w:r>
        <w:rPr>
          <w:iCs/>
        </w:rPr>
        <w:t>Ordregiver eller en af Ordregiver</w:t>
      </w:r>
      <w:r w:rsidRPr="005563D8">
        <w:rPr>
          <w:iCs/>
        </w:rPr>
        <w:t xml:space="preserve"> udpeget tredjepart er i kontraktperioden berettiget til løbende at foretage stikprøvekontrol på den arbejdsplads, hvor Leverandøren eller eventuelle underleverandører opfylder kontrakten. En eller flere medarbejdere kan, i samarbejde med Leverandøren, blive udvalgt til stikprøvekontrol. De udvalgte medarbejdere er forpligtet til at oplyse deres fulde navn og fremvise billedlegitimation. Leverand</w:t>
      </w:r>
      <w:r>
        <w:rPr>
          <w:iCs/>
        </w:rPr>
        <w:t xml:space="preserve">øren er herefter forpligtet til </w:t>
      </w:r>
      <w:r w:rsidRPr="005563D8">
        <w:rPr>
          <w:iCs/>
        </w:rPr>
        <w:t>at fremsende relevant dokumentation for, at Leverandøren, i forhold til disse arbejdere, overholder sine kontraktforpligtelser. Det påhviler Leverandøren en forpligtelse til loyalt at samarbejde ved en stikprøvekontrol. Såfremt Leverandøren ikke overholder foranstående bestemmelser eller loyalt samarbejder ved stikprøvekontrollen, bliver det betragtet som en væsentli</w:t>
      </w:r>
      <w:r>
        <w:rPr>
          <w:iCs/>
        </w:rPr>
        <w:t>g misligholdelse af kontrakten.</w:t>
      </w:r>
    </w:p>
    <w:p w14:paraId="47C2F602" w14:textId="543C9361" w:rsidR="005563D8" w:rsidRPr="005563D8" w:rsidRDefault="005563D8" w:rsidP="005563D8">
      <w:pPr>
        <w:rPr>
          <w:iCs/>
        </w:rPr>
      </w:pPr>
      <w:r w:rsidRPr="005563D8">
        <w:rPr>
          <w:iCs/>
        </w:rPr>
        <w:t>Manglende overholdelse af bestemmelser i dette afsnit om Etik betragtes som væsentli</w:t>
      </w:r>
      <w:r>
        <w:rPr>
          <w:iCs/>
        </w:rPr>
        <w:t>g misligholdelse af kontrakten.</w:t>
      </w:r>
    </w:p>
    <w:p w14:paraId="52242C3A" w14:textId="6DF46293" w:rsidR="005563D8" w:rsidRPr="005563D8" w:rsidRDefault="005563D8" w:rsidP="005563D8">
      <w:pPr>
        <w:rPr>
          <w:iCs/>
        </w:rPr>
      </w:pPr>
      <w:r>
        <w:rPr>
          <w:iCs/>
        </w:rPr>
        <w:t>Såfremt Ordregiver</w:t>
      </w:r>
      <w:r w:rsidRPr="005563D8">
        <w:rPr>
          <w:iCs/>
        </w:rPr>
        <w:t xml:space="preserve"> bliver bekendt med, at Leverandøren eller dennes underleverandører ikke lever op til foranstående bestemmelser, er Leverandøren forpligtet til at opfylde </w:t>
      </w:r>
      <w:r w:rsidR="00BD3987">
        <w:rPr>
          <w:iCs/>
        </w:rPr>
        <w:t>Kontrakten</w:t>
      </w:r>
      <w:r w:rsidRPr="005563D8">
        <w:rPr>
          <w:iCs/>
        </w:rPr>
        <w:t xml:space="preserve"> med en tilsvarende tjenesteydelse, som opfylder </w:t>
      </w:r>
      <w:r w:rsidR="00BD3987">
        <w:rPr>
          <w:iCs/>
        </w:rPr>
        <w:t>Kontrakten</w:t>
      </w:r>
      <w:r w:rsidRPr="005563D8">
        <w:rPr>
          <w:iCs/>
        </w:rPr>
        <w:t>s krav til produktet. Leverandørens eventuelle omkostning</w:t>
      </w:r>
      <w:r>
        <w:rPr>
          <w:iCs/>
        </w:rPr>
        <w:t>er forbundet hermed, er Ordregiver</w:t>
      </w:r>
      <w:r w:rsidRPr="005563D8">
        <w:rPr>
          <w:iCs/>
        </w:rPr>
        <w:t xml:space="preserve"> uvedkommende.</w:t>
      </w:r>
    </w:p>
    <w:p w14:paraId="4AA644B0" w14:textId="77777777" w:rsidR="005563D8" w:rsidRPr="005563D8" w:rsidRDefault="005563D8" w:rsidP="005563D8">
      <w:pPr>
        <w:rPr>
          <w:iCs/>
        </w:rPr>
      </w:pPr>
    </w:p>
    <w:p w14:paraId="53AF0133" w14:textId="2253DA7C" w:rsidR="002E136A" w:rsidRPr="00605C38" w:rsidRDefault="00A075DC" w:rsidP="008E7CB2">
      <w:pPr>
        <w:pStyle w:val="Overskrift1"/>
      </w:pPr>
      <w:bookmarkStart w:id="166" w:name="_Toc123836004"/>
      <w:bookmarkStart w:id="167" w:name="_Toc123836107"/>
      <w:bookmarkStart w:id="168" w:name="_Toc128572922"/>
      <w:bookmarkStart w:id="169" w:name="_Toc153439176"/>
      <w:r>
        <w:lastRenderedPageBreak/>
        <w:t>Overdragelse</w:t>
      </w:r>
      <w:bookmarkEnd w:id="166"/>
      <w:bookmarkEnd w:id="167"/>
      <w:bookmarkEnd w:id="168"/>
      <w:bookmarkEnd w:id="169"/>
      <w:r>
        <w:t xml:space="preserve"> </w:t>
      </w:r>
    </w:p>
    <w:p w14:paraId="38E96DCB" w14:textId="4C214DED" w:rsidR="00F54111" w:rsidRPr="00B064FB" w:rsidRDefault="00F54111" w:rsidP="00F54111">
      <w:pPr>
        <w:pStyle w:val="Overskrift2"/>
        <w:numPr>
          <w:ilvl w:val="1"/>
          <w:numId w:val="12"/>
        </w:numPr>
        <w:rPr>
          <w:i/>
          <w:iCs/>
        </w:rPr>
      </w:pPr>
      <w:bookmarkStart w:id="170" w:name="_Toc123807211"/>
      <w:bookmarkStart w:id="171" w:name="_Toc123808580"/>
      <w:bookmarkStart w:id="172" w:name="_Toc123836005"/>
      <w:bookmarkStart w:id="173" w:name="_Toc123836108"/>
      <w:bookmarkStart w:id="174" w:name="_Toc128572923"/>
      <w:bookmarkStart w:id="175" w:name="_Toc153439177"/>
      <w:r w:rsidRPr="001D1A8A">
        <w:rPr>
          <w:i/>
          <w:iCs/>
        </w:rPr>
        <w:t>Le</w:t>
      </w:r>
      <w:bookmarkEnd w:id="170"/>
      <w:bookmarkEnd w:id="171"/>
      <w:r w:rsidR="00A075DC">
        <w:rPr>
          <w:i/>
          <w:iCs/>
        </w:rPr>
        <w:t>verandørens overdragelse af rettigheder og forpligtelser</w:t>
      </w:r>
      <w:bookmarkEnd w:id="172"/>
      <w:bookmarkEnd w:id="173"/>
      <w:bookmarkEnd w:id="174"/>
      <w:bookmarkEnd w:id="175"/>
      <w:r w:rsidR="00A075DC">
        <w:rPr>
          <w:i/>
          <w:iCs/>
        </w:rPr>
        <w:t xml:space="preserve"> </w:t>
      </w:r>
    </w:p>
    <w:p w14:paraId="24BAC21C" w14:textId="77777777" w:rsidR="00B064FB" w:rsidRPr="003B512C" w:rsidRDefault="00B064FB" w:rsidP="00B064FB">
      <w:r w:rsidRPr="003B512C">
        <w:t xml:space="preserve">Leverandøren kan ikke overdrage sine forpligtelser efter denne </w:t>
      </w:r>
      <w:r>
        <w:t>kontrakt</w:t>
      </w:r>
      <w:r w:rsidRPr="003B512C">
        <w:t xml:space="preserve"> uden forudgående skriftligt samtykke fra ordregiver. Ordregivers samtykke til en eventuel overdragelse kan kun forventes givet i det omfang, dette ikke strider mod</w:t>
      </w:r>
      <w:r>
        <w:t xml:space="preserve"> lovgivningen</w:t>
      </w:r>
      <w:r w:rsidRPr="003B512C">
        <w:t>.</w:t>
      </w:r>
    </w:p>
    <w:p w14:paraId="522CD07A" w14:textId="5711CDDD" w:rsidR="00B064FB" w:rsidRDefault="00B064FB" w:rsidP="00F54111">
      <w:r w:rsidRPr="003B512C">
        <w:t xml:space="preserve">Leverandøren kan overdrage rettigheder, herunder også fordringer efter denne </w:t>
      </w:r>
      <w:r>
        <w:t>kontrakt</w:t>
      </w:r>
      <w:r w:rsidRPr="003B512C">
        <w:t xml:space="preserve"> i det omfang dette er sædvanligt. Leverandørens overdragelse af rettigheder efter denne </w:t>
      </w:r>
      <w:r>
        <w:t>kontrakt</w:t>
      </w:r>
      <w:r w:rsidRPr="003B512C">
        <w:t xml:space="preserve"> må dog ikke hindre leverandørens opfyldelse af </w:t>
      </w:r>
      <w:r>
        <w:t>kontrakten</w:t>
      </w:r>
      <w:r w:rsidRPr="003B512C">
        <w:t>.</w:t>
      </w:r>
    </w:p>
    <w:p w14:paraId="45E693F0" w14:textId="6C8F01ED" w:rsidR="00B064FB" w:rsidRPr="00B064FB" w:rsidRDefault="001D1A8A" w:rsidP="00B064FB">
      <w:pPr>
        <w:pStyle w:val="Overskrift2"/>
        <w:numPr>
          <w:ilvl w:val="1"/>
          <w:numId w:val="12"/>
        </w:numPr>
        <w:rPr>
          <w:i/>
          <w:iCs/>
        </w:rPr>
      </w:pPr>
      <w:bookmarkStart w:id="176" w:name="_Toc123807212"/>
      <w:bookmarkStart w:id="177" w:name="_Toc123808581"/>
      <w:bookmarkStart w:id="178" w:name="_Toc123836006"/>
      <w:bookmarkStart w:id="179" w:name="_Toc123836109"/>
      <w:bookmarkStart w:id="180" w:name="_Toc128572924"/>
      <w:bookmarkStart w:id="181" w:name="_Toc153439178"/>
      <w:r w:rsidRPr="001D1A8A">
        <w:rPr>
          <w:i/>
          <w:iCs/>
        </w:rPr>
        <w:t>Ordregi</w:t>
      </w:r>
      <w:bookmarkEnd w:id="176"/>
      <w:bookmarkEnd w:id="177"/>
      <w:r w:rsidR="00A075DC">
        <w:rPr>
          <w:i/>
          <w:iCs/>
        </w:rPr>
        <w:t>vers overdragelse af rettigheder og forpligtelser</w:t>
      </w:r>
      <w:bookmarkEnd w:id="178"/>
      <w:bookmarkEnd w:id="179"/>
      <w:bookmarkEnd w:id="180"/>
      <w:bookmarkEnd w:id="181"/>
      <w:r w:rsidR="00A075DC">
        <w:rPr>
          <w:i/>
          <w:iCs/>
        </w:rPr>
        <w:t xml:space="preserve"> </w:t>
      </w:r>
    </w:p>
    <w:p w14:paraId="03BF3D76" w14:textId="4549D576" w:rsidR="00B064FB" w:rsidRPr="00B064FB" w:rsidRDefault="00B064FB" w:rsidP="00B064FB">
      <w:r w:rsidRPr="003B512C">
        <w:t xml:space="preserve">Ordregiver har ret til at overdrage sine rettigheder og forpligtelser efter denne </w:t>
      </w:r>
      <w:r>
        <w:t>kontrakt</w:t>
      </w:r>
      <w:r w:rsidRPr="003B512C">
        <w:t xml:space="preserve"> til en anden offentlig myndighed eller institution, der ejes af det offentlige eller i det væsentligste drives for offentlige midler.</w:t>
      </w:r>
    </w:p>
    <w:p w14:paraId="514722E2" w14:textId="0313BCAC" w:rsidR="00A075DC" w:rsidRPr="00A075DC" w:rsidRDefault="00A075DC" w:rsidP="008E7CB2">
      <w:pPr>
        <w:pStyle w:val="Overskrift1"/>
      </w:pPr>
      <w:bookmarkStart w:id="182" w:name="_Toc123836008"/>
      <w:bookmarkStart w:id="183" w:name="_Toc123836111"/>
      <w:bookmarkStart w:id="184" w:name="_Toc128572926"/>
      <w:bookmarkStart w:id="185" w:name="_Toc153439179"/>
      <w:r>
        <w:t>Ændringer</w:t>
      </w:r>
      <w:bookmarkEnd w:id="182"/>
      <w:bookmarkEnd w:id="183"/>
      <w:bookmarkEnd w:id="184"/>
      <w:bookmarkEnd w:id="185"/>
      <w:r>
        <w:t xml:space="preserve"> </w:t>
      </w:r>
    </w:p>
    <w:p w14:paraId="23959CF1" w14:textId="0624A0A5" w:rsidR="00A075DC" w:rsidRPr="00E60711" w:rsidRDefault="00A075DC" w:rsidP="00A075DC">
      <w:pPr>
        <w:contextualSpacing/>
        <w:rPr>
          <w:rFonts w:eastAsia="Calibri"/>
        </w:rPr>
      </w:pPr>
      <w:bookmarkStart w:id="186" w:name="_Hlk53571264"/>
      <w:r w:rsidRPr="003B512C">
        <w:t xml:space="preserve">Enhver ændring eller tilføjelse til </w:t>
      </w:r>
      <w:r w:rsidR="00BD3987">
        <w:t>Kontrakten</w:t>
      </w:r>
      <w:r w:rsidRPr="003B512C">
        <w:t xml:space="preserve"> skal aftales skriftligt mellem ordregiver og leverandøren og skal vedhæftes denne </w:t>
      </w:r>
      <w:r w:rsidR="00B62F3E">
        <w:t>Kontrakt</w:t>
      </w:r>
      <w:r w:rsidRPr="003B512C">
        <w:t xml:space="preserve"> som et tillæg. </w:t>
      </w:r>
    </w:p>
    <w:p w14:paraId="0805E4DB" w14:textId="77777777" w:rsidR="008D7748" w:rsidRDefault="008D7748" w:rsidP="00A075DC">
      <w:pPr>
        <w:contextualSpacing/>
        <w:rPr>
          <w:color w:val="00B050"/>
        </w:rPr>
      </w:pPr>
    </w:p>
    <w:p w14:paraId="082A90E7" w14:textId="0ED3B161" w:rsidR="00A075DC" w:rsidRDefault="00A075DC" w:rsidP="00A075DC">
      <w:pPr>
        <w:contextualSpacing/>
        <w:rPr>
          <w:rFonts w:eastAsia="Calibri"/>
        </w:rPr>
      </w:pPr>
      <w:r w:rsidRPr="00E00F3B">
        <w:rPr>
          <w:rFonts w:eastAsia="Calibri"/>
        </w:rPr>
        <w:t xml:space="preserve">Leverandøren har således kun krav på merbetaling som følge af en ændring, hvis der foreligger et skriftlig tillæg til aftale herom. </w:t>
      </w:r>
    </w:p>
    <w:p w14:paraId="6A487C60" w14:textId="701CE394" w:rsidR="008D7748" w:rsidRDefault="008D7748" w:rsidP="00A075DC">
      <w:pPr>
        <w:contextualSpacing/>
        <w:rPr>
          <w:rFonts w:eastAsia="Calibri"/>
        </w:rPr>
      </w:pPr>
    </w:p>
    <w:p w14:paraId="02B48600" w14:textId="4826546E" w:rsidR="008D7748" w:rsidRPr="008D7748" w:rsidRDefault="008D7748" w:rsidP="008D7748">
      <w:pPr>
        <w:contextualSpacing/>
        <w:rPr>
          <w:rFonts w:eastAsia="Calibri"/>
        </w:rPr>
      </w:pPr>
      <w:r w:rsidRPr="008D7748">
        <w:rPr>
          <w:rFonts w:eastAsia="Calibri"/>
        </w:rPr>
        <w:t>Kommunen kan</w:t>
      </w:r>
      <w:r w:rsidR="00BE0184">
        <w:rPr>
          <w:rFonts w:eastAsia="Calibri"/>
        </w:rPr>
        <w:t xml:space="preserve"> </w:t>
      </w:r>
      <w:r w:rsidRPr="008D7748">
        <w:rPr>
          <w:rFonts w:eastAsia="Calibri"/>
        </w:rPr>
        <w:t>kræve, at der foretag</w:t>
      </w:r>
      <w:r>
        <w:rPr>
          <w:rFonts w:eastAsia="Calibri"/>
        </w:rPr>
        <w:t xml:space="preserve">es ændringer i </w:t>
      </w:r>
      <w:r w:rsidR="00BD3987">
        <w:rPr>
          <w:rFonts w:eastAsia="Calibri"/>
        </w:rPr>
        <w:t>Kontrakten</w:t>
      </w:r>
      <w:r>
        <w:rPr>
          <w:rFonts w:eastAsia="Calibri"/>
        </w:rPr>
        <w:t xml:space="preserve">s omfang. </w:t>
      </w:r>
      <w:r w:rsidRPr="008D7748">
        <w:rPr>
          <w:rFonts w:eastAsia="Calibri"/>
        </w:rPr>
        <w:t xml:space="preserve">Kommunens krav om ændring skal fremsættes skriftligt. Leverandøren skal herefter udarbejde et ændringsnotat, hvori eventuelle krav om forandringer i </w:t>
      </w:r>
      <w:r w:rsidR="00BD3987">
        <w:rPr>
          <w:rFonts w:eastAsia="Calibri"/>
        </w:rPr>
        <w:t>Kontrakten</w:t>
      </w:r>
      <w:r w:rsidRPr="008D7748">
        <w:rPr>
          <w:rFonts w:eastAsia="Calibri"/>
        </w:rPr>
        <w:t xml:space="preserve"> med hensyn til pris, tid og sikkerhed som følge af ændringen beskrives.</w:t>
      </w:r>
    </w:p>
    <w:p w14:paraId="62856346" w14:textId="77777777" w:rsidR="008D7748" w:rsidRPr="008D7748" w:rsidRDefault="008D7748" w:rsidP="008D7748">
      <w:pPr>
        <w:contextualSpacing/>
        <w:rPr>
          <w:rFonts w:eastAsia="Calibri"/>
        </w:rPr>
      </w:pPr>
    </w:p>
    <w:p w14:paraId="323E53E4" w14:textId="0CA9CC5B" w:rsidR="008D7748" w:rsidRPr="008D7748" w:rsidRDefault="008D7748" w:rsidP="008D7748">
      <w:pPr>
        <w:contextualSpacing/>
        <w:rPr>
          <w:rFonts w:eastAsia="Calibri"/>
        </w:rPr>
      </w:pPr>
      <w:r w:rsidRPr="008D7748">
        <w:rPr>
          <w:rFonts w:eastAsia="Calibri"/>
        </w:rPr>
        <w:t xml:space="preserve">En ændring af </w:t>
      </w:r>
      <w:r w:rsidR="00BD3987">
        <w:rPr>
          <w:rFonts w:eastAsia="Calibri"/>
        </w:rPr>
        <w:t>Kontrakten</w:t>
      </w:r>
      <w:r w:rsidRPr="008D7748">
        <w:rPr>
          <w:rFonts w:eastAsia="Calibri"/>
        </w:rPr>
        <w:t xml:space="preserve"> er først gældende fra det tidspunkt, hvor der er indgået skriftligt tillæg til </w:t>
      </w:r>
      <w:r w:rsidR="00BD3987">
        <w:rPr>
          <w:rFonts w:eastAsia="Calibri"/>
        </w:rPr>
        <w:t>Kontrakten</w:t>
      </w:r>
      <w:r w:rsidRPr="008D7748">
        <w:rPr>
          <w:rFonts w:eastAsia="Calibri"/>
        </w:rPr>
        <w:t xml:space="preserve">. Leverandøren har således ikke krav på merbetaling, medmindre der er indgået skriftligt tillæg til </w:t>
      </w:r>
      <w:r w:rsidR="00BD3987">
        <w:rPr>
          <w:rFonts w:eastAsia="Calibri"/>
        </w:rPr>
        <w:t>Kontrakten</w:t>
      </w:r>
      <w:r w:rsidRPr="008D7748">
        <w:rPr>
          <w:rFonts w:eastAsia="Calibri"/>
        </w:rPr>
        <w:t xml:space="preserve"> herom.</w:t>
      </w:r>
    </w:p>
    <w:p w14:paraId="1C252C0B" w14:textId="77777777" w:rsidR="008D7748" w:rsidRPr="008D7748" w:rsidRDefault="008D7748" w:rsidP="008D7748">
      <w:pPr>
        <w:contextualSpacing/>
        <w:rPr>
          <w:rFonts w:eastAsia="Calibri"/>
        </w:rPr>
      </w:pPr>
    </w:p>
    <w:p w14:paraId="59177025" w14:textId="5DA020B9" w:rsidR="008D7748" w:rsidRPr="008D7748" w:rsidRDefault="008D7748" w:rsidP="008D7748">
      <w:pPr>
        <w:contextualSpacing/>
        <w:rPr>
          <w:rFonts w:eastAsia="Calibri"/>
        </w:rPr>
      </w:pPr>
      <w:r w:rsidRPr="008D7748">
        <w:rPr>
          <w:rFonts w:eastAsia="Calibri"/>
        </w:rPr>
        <w:t>Kvalitetsst</w:t>
      </w:r>
      <w:r>
        <w:rPr>
          <w:rFonts w:eastAsia="Calibri"/>
        </w:rPr>
        <w:t>andarden er udtryk for Ordregivers serviceniveau. Ordregiver</w:t>
      </w:r>
      <w:r w:rsidRPr="008D7748">
        <w:rPr>
          <w:rFonts w:eastAsia="Calibri"/>
        </w:rPr>
        <w:t xml:space="preserve"> forpligter sig til at varsle ændringer i serviceniveauet, herunder de vejledende tidsnormer. Ved væsentlig ændring af serviceniveauet har Leverandøren ret til at kræve genforhandling af </w:t>
      </w:r>
      <w:r w:rsidR="00BD3987">
        <w:rPr>
          <w:rFonts w:eastAsia="Calibri"/>
        </w:rPr>
        <w:t>Kontrakten</w:t>
      </w:r>
      <w:r w:rsidRPr="008D7748">
        <w:rPr>
          <w:rFonts w:eastAsia="Calibri"/>
        </w:rPr>
        <w:t>s vilkår.</w:t>
      </w:r>
    </w:p>
    <w:p w14:paraId="73362696" w14:textId="77777777" w:rsidR="008D7748" w:rsidRPr="008D7748" w:rsidRDefault="008D7748" w:rsidP="008D7748">
      <w:pPr>
        <w:contextualSpacing/>
        <w:rPr>
          <w:rFonts w:eastAsia="Calibri"/>
        </w:rPr>
      </w:pPr>
    </w:p>
    <w:p w14:paraId="14950933" w14:textId="052116E0" w:rsidR="008D7748" w:rsidRDefault="008D7748" w:rsidP="00A075DC">
      <w:pPr>
        <w:contextualSpacing/>
        <w:rPr>
          <w:rFonts w:eastAsia="Calibri"/>
        </w:rPr>
      </w:pPr>
      <w:r w:rsidRPr="008D7748">
        <w:rPr>
          <w:rFonts w:eastAsia="Calibri"/>
        </w:rPr>
        <w:t xml:space="preserve">Ændringer som følge af lovgivningsmæssige krav implementeres i henhold til den lovfastsatte frist. Såfremt der gennemføres lovindgreb, der medfører væsentlige ændringer </w:t>
      </w:r>
      <w:r w:rsidRPr="008D7748">
        <w:rPr>
          <w:rFonts w:eastAsia="Calibri"/>
        </w:rPr>
        <w:lastRenderedPageBreak/>
        <w:t xml:space="preserve">i de forudsætninger, der ligger til grund for </w:t>
      </w:r>
      <w:r w:rsidR="00BD3987">
        <w:rPr>
          <w:rFonts w:eastAsia="Calibri"/>
        </w:rPr>
        <w:t>Kontrakten</w:t>
      </w:r>
      <w:r w:rsidRPr="008D7748">
        <w:rPr>
          <w:rFonts w:eastAsia="Calibri"/>
        </w:rPr>
        <w:t xml:space="preserve">, har hver af parterne ret til at kræve genforhandling af </w:t>
      </w:r>
      <w:r w:rsidR="00BD3987">
        <w:rPr>
          <w:rFonts w:eastAsia="Calibri"/>
        </w:rPr>
        <w:t>Kontrakten</w:t>
      </w:r>
      <w:r w:rsidRPr="008D7748">
        <w:rPr>
          <w:rFonts w:eastAsia="Calibri"/>
        </w:rPr>
        <w:t>s vilkår samt, om nødvendigt, forhandling om ophør i utide.</w:t>
      </w:r>
    </w:p>
    <w:p w14:paraId="6CA37457" w14:textId="77777777" w:rsidR="00775C5F" w:rsidRPr="00775C5F" w:rsidRDefault="00775C5F" w:rsidP="00A075DC">
      <w:pPr>
        <w:contextualSpacing/>
        <w:rPr>
          <w:rFonts w:eastAsia="Calibri"/>
        </w:rPr>
      </w:pPr>
    </w:p>
    <w:p w14:paraId="1F1E8704" w14:textId="2D7974AB" w:rsidR="00A075DC" w:rsidRDefault="00A075DC" w:rsidP="00A075DC">
      <w:r>
        <w:t>Hvor påbud fra statslige, regionale eller lokale myndigheder medfører et ændret behov for ordregiver, kan kontraktens omfang midlertidigt reguleres indtil påbuddet ophører.</w:t>
      </w:r>
      <w:bookmarkEnd w:id="186"/>
    </w:p>
    <w:p w14:paraId="3408B406" w14:textId="77777777" w:rsidR="006B2768" w:rsidRDefault="006B2768" w:rsidP="006B2768">
      <w:r>
        <w:t xml:space="preserve">Ordregiver er til enhver tid berettiget til at foretage ændringer i de procedurer og metoder, der benyttes ved indgåelse af kontrakter under godkendelsesordningen. </w:t>
      </w:r>
    </w:p>
    <w:p w14:paraId="74907156" w14:textId="5FED1039" w:rsidR="006B2768" w:rsidRDefault="006B2768" w:rsidP="006B2768">
      <w:r>
        <w:t>Ændringer i gældende procedurer eller i benyttede metoder medfører ikke yderligere omkostninger for ordregiver.</w:t>
      </w:r>
    </w:p>
    <w:p w14:paraId="277D9319" w14:textId="1A429267" w:rsidR="006B2768" w:rsidRPr="00A075DC" w:rsidRDefault="006B2768" w:rsidP="006B2768">
      <w:r>
        <w:t>I det omfang, Ordregiver indfører nye procedurer og/eller metoder og samtidig beslutter, at disse også skal gælde for opgaver omfattet af Kontrakten, har Ordregiver ret til at få disse procedurer og/eller metoder tilføjet til Kontrakten. Eventuelle nye procedurer og/eller metoder medfører ikke yderligere omkostninger for Ordregiver.</w:t>
      </w:r>
      <w:r>
        <w:cr/>
      </w:r>
    </w:p>
    <w:p w14:paraId="20AA50DA" w14:textId="29B40548" w:rsidR="00A075DC" w:rsidRPr="00A075DC" w:rsidRDefault="00A075DC" w:rsidP="008E7CB2">
      <w:pPr>
        <w:pStyle w:val="Overskrift1"/>
      </w:pPr>
      <w:bookmarkStart w:id="187" w:name="_Toc123836009"/>
      <w:bookmarkStart w:id="188" w:name="_Toc123836112"/>
      <w:bookmarkStart w:id="189" w:name="_Toc128572927"/>
      <w:bookmarkStart w:id="190" w:name="_Toc153439180"/>
      <w:r>
        <w:t>Tavshedspligt</w:t>
      </w:r>
      <w:bookmarkEnd w:id="187"/>
      <w:bookmarkEnd w:id="188"/>
      <w:bookmarkEnd w:id="189"/>
      <w:bookmarkEnd w:id="190"/>
    </w:p>
    <w:p w14:paraId="383F7016" w14:textId="5343A25C" w:rsidR="00A075DC" w:rsidRPr="00A075DC" w:rsidRDefault="00A075DC" w:rsidP="00A075DC">
      <w:pPr>
        <w:pStyle w:val="Overskrift2"/>
        <w:numPr>
          <w:ilvl w:val="1"/>
          <w:numId w:val="12"/>
        </w:numPr>
        <w:rPr>
          <w:i/>
          <w:iCs/>
        </w:rPr>
      </w:pPr>
      <w:bookmarkStart w:id="191" w:name="_Toc123836010"/>
      <w:bookmarkStart w:id="192" w:name="_Toc123836113"/>
      <w:bookmarkStart w:id="193" w:name="_Toc128572928"/>
      <w:bookmarkStart w:id="194" w:name="_Toc153439181"/>
      <w:r w:rsidRPr="00A075DC">
        <w:rPr>
          <w:i/>
          <w:iCs/>
        </w:rPr>
        <w:t>Leverandøren</w:t>
      </w:r>
      <w:bookmarkEnd w:id="191"/>
      <w:bookmarkEnd w:id="192"/>
      <w:bookmarkEnd w:id="193"/>
      <w:bookmarkEnd w:id="194"/>
    </w:p>
    <w:p w14:paraId="7280F364" w14:textId="77777777" w:rsidR="00A075DC" w:rsidRPr="00122544" w:rsidRDefault="00A075DC" w:rsidP="00A075DC">
      <w:pPr>
        <w:rPr>
          <w:rFonts w:eastAsia="Malgun Gothic Semilight"/>
        </w:rPr>
      </w:pPr>
      <w:r w:rsidRPr="00122544">
        <w:rPr>
          <w:rFonts w:eastAsia="Malgun Gothic Semilight"/>
        </w:rPr>
        <w:t xml:space="preserve">Leverandøren, dennes personale og eventuelle underleverandører samt deres personale skal iagttage ubetinget tavshed med hensyn til oplysninger vedrørende ordregivers eller andres forhold, som de får kendskab til i forbindelse med opfyldelse af </w:t>
      </w:r>
      <w:r>
        <w:rPr>
          <w:rFonts w:eastAsia="Malgun Gothic Semilight"/>
        </w:rPr>
        <w:t>kontrakten</w:t>
      </w:r>
      <w:r w:rsidRPr="00122544">
        <w:rPr>
          <w:rFonts w:eastAsia="Malgun Gothic Semilight"/>
        </w:rPr>
        <w:t>.</w:t>
      </w:r>
      <w:r w:rsidRPr="00122544">
        <w:rPr>
          <w:rFonts w:eastAsia="Malgun Gothic Semilight"/>
          <w:color w:val="00B050"/>
        </w:rPr>
        <w:t xml:space="preserve"> </w:t>
      </w:r>
    </w:p>
    <w:p w14:paraId="58062C14" w14:textId="77777777" w:rsidR="00A075DC" w:rsidRPr="00122544" w:rsidRDefault="00A075DC" w:rsidP="00A075DC">
      <w:pPr>
        <w:rPr>
          <w:rFonts w:eastAsia="Malgun Gothic Semilight"/>
        </w:rPr>
      </w:pPr>
      <w:r w:rsidRPr="00122544">
        <w:rPr>
          <w:rFonts w:eastAsia="Malgun Gothic Semilight"/>
        </w:rPr>
        <w:t xml:space="preserve">Leverandøren må bruge ordregiver som almindelig reference, men må ikke uden ordregivers forudgående skriftlige tilladelse udsende offentlige meddelelser om </w:t>
      </w:r>
      <w:r>
        <w:rPr>
          <w:rFonts w:eastAsia="Malgun Gothic Semilight"/>
        </w:rPr>
        <w:t>kontrakten</w:t>
      </w:r>
      <w:r w:rsidRPr="00122544">
        <w:rPr>
          <w:rFonts w:eastAsia="Malgun Gothic Semilight"/>
        </w:rPr>
        <w:t xml:space="preserve"> eller offentliggøre </w:t>
      </w:r>
      <w:r>
        <w:rPr>
          <w:rFonts w:eastAsia="Malgun Gothic Semilight"/>
        </w:rPr>
        <w:t>kontraktens</w:t>
      </w:r>
      <w:r w:rsidRPr="00122544">
        <w:rPr>
          <w:rFonts w:eastAsia="Malgun Gothic Semilight"/>
        </w:rPr>
        <w:t xml:space="preserve"> indhold.  Leverandøren må ikke anvende ordregiver i reklamemæssig sammenhæng uden samtykke.</w:t>
      </w:r>
    </w:p>
    <w:p w14:paraId="668E0C76" w14:textId="64B894A3" w:rsidR="00A075DC" w:rsidRPr="00A075DC" w:rsidRDefault="00A075DC" w:rsidP="00A075DC">
      <w:pPr>
        <w:rPr>
          <w:rFonts w:eastAsia="Malgun Gothic Semilight"/>
        </w:rPr>
      </w:pPr>
      <w:r w:rsidRPr="00122544">
        <w:rPr>
          <w:rFonts w:eastAsia="Malgun Gothic Semilight"/>
        </w:rPr>
        <w:t>Tavshedspligten er også gældende efter</w:t>
      </w:r>
      <w:r>
        <w:rPr>
          <w:rFonts w:eastAsia="Malgun Gothic Semilight"/>
        </w:rPr>
        <w:t xml:space="preserve"> kontrakten</w:t>
      </w:r>
      <w:r w:rsidRPr="00122544">
        <w:rPr>
          <w:rFonts w:eastAsia="Malgun Gothic Semilight"/>
        </w:rPr>
        <w:t>s ophør.</w:t>
      </w:r>
    </w:p>
    <w:p w14:paraId="48AEAE42" w14:textId="733A559D" w:rsidR="00A075DC" w:rsidRPr="00A075DC" w:rsidRDefault="00A075DC" w:rsidP="00A075DC">
      <w:pPr>
        <w:pStyle w:val="Overskrift2"/>
        <w:numPr>
          <w:ilvl w:val="1"/>
          <w:numId w:val="12"/>
        </w:numPr>
        <w:rPr>
          <w:i/>
          <w:iCs/>
        </w:rPr>
      </w:pPr>
      <w:bookmarkStart w:id="195" w:name="_Toc123836011"/>
      <w:bookmarkStart w:id="196" w:name="_Toc123836114"/>
      <w:bookmarkStart w:id="197" w:name="_Toc128572929"/>
      <w:bookmarkStart w:id="198" w:name="_Toc153439182"/>
      <w:r w:rsidRPr="00A075DC">
        <w:rPr>
          <w:i/>
          <w:iCs/>
        </w:rPr>
        <w:t>Ordregiver</w:t>
      </w:r>
      <w:bookmarkEnd w:id="195"/>
      <w:bookmarkEnd w:id="196"/>
      <w:bookmarkEnd w:id="197"/>
      <w:bookmarkEnd w:id="198"/>
      <w:r w:rsidRPr="00A075DC">
        <w:rPr>
          <w:i/>
          <w:iCs/>
        </w:rPr>
        <w:t xml:space="preserve"> </w:t>
      </w:r>
    </w:p>
    <w:p w14:paraId="60A48ED7" w14:textId="77777777" w:rsidR="00A075DC" w:rsidRPr="008B1806" w:rsidRDefault="00A075DC" w:rsidP="00A075DC">
      <w:pPr>
        <w:rPr>
          <w:rFonts w:eastAsia="Malgun Gothic Semilight"/>
        </w:rPr>
      </w:pPr>
      <w:r w:rsidRPr="008B1806">
        <w:rPr>
          <w:rFonts w:eastAsia="Malgun Gothic Semilight"/>
        </w:rPr>
        <w:t xml:space="preserve">Ordregiver har ret til at udtale sig offentligt om </w:t>
      </w:r>
      <w:r>
        <w:rPr>
          <w:rFonts w:eastAsia="Malgun Gothic Semilight"/>
        </w:rPr>
        <w:t xml:space="preserve">kontrakten </w:t>
      </w:r>
      <w:r w:rsidRPr="008B1806">
        <w:rPr>
          <w:rFonts w:eastAsia="Malgun Gothic Semilight"/>
        </w:rPr>
        <w:t xml:space="preserve">og leverandørens opfyldelse heraf, dog med respekt for grænserne i forvaltningslovens § 27, stk. 1, nr. 2. </w:t>
      </w:r>
      <w:r>
        <w:rPr>
          <w:rFonts w:eastAsia="Malgun Gothic Semilight"/>
        </w:rPr>
        <w:t>Kontrakten</w:t>
      </w:r>
      <w:r w:rsidRPr="008B1806">
        <w:rPr>
          <w:rFonts w:eastAsia="Malgun Gothic Semilight"/>
        </w:rPr>
        <w:t xml:space="preserve"> kan blive genstand for politisk behandling, og i så fald må leverandøren tåle, at sagen behandles for åbne døre i det omfang, at betingelser for dørlukning ikke er til stede. </w:t>
      </w:r>
    </w:p>
    <w:p w14:paraId="2408B608" w14:textId="77777777" w:rsidR="00A075DC" w:rsidRPr="008B1806" w:rsidRDefault="00A075DC" w:rsidP="00A075DC">
      <w:pPr>
        <w:rPr>
          <w:rFonts w:eastAsia="Malgun Gothic Semilight"/>
        </w:rPr>
      </w:pPr>
      <w:r w:rsidRPr="008B1806">
        <w:rPr>
          <w:rFonts w:eastAsia="Malgun Gothic Semilight"/>
        </w:rPr>
        <w:t xml:space="preserve">Ordregiver er underlagt reglerne om aktindsigt, og leverandøren må derfor tåle, at ordregiver i henhold til gældende ret kan være forpligtet til at meddele tredjemand aktindsigt i </w:t>
      </w:r>
      <w:r>
        <w:rPr>
          <w:rFonts w:eastAsia="Malgun Gothic Semilight"/>
        </w:rPr>
        <w:t>kontrakten</w:t>
      </w:r>
      <w:r w:rsidRPr="008B1806">
        <w:rPr>
          <w:rFonts w:eastAsia="Malgun Gothic Semilight"/>
        </w:rPr>
        <w:t xml:space="preserve"> eller oplysninger og korrespondance relateret hertil. </w:t>
      </w:r>
    </w:p>
    <w:p w14:paraId="7D3C2845" w14:textId="3AC6E7D1" w:rsidR="00A075DC" w:rsidRPr="008B1806" w:rsidRDefault="00A075DC" w:rsidP="00A075DC">
      <w:pPr>
        <w:rPr>
          <w:rFonts w:eastAsia="Malgun Gothic Semilight"/>
        </w:rPr>
      </w:pPr>
      <w:r w:rsidRPr="008B1806">
        <w:rPr>
          <w:rFonts w:eastAsia="Malgun Gothic Semilight"/>
        </w:rPr>
        <w:lastRenderedPageBreak/>
        <w:t xml:space="preserve">Ordregiver er berettiget til at dele oplysninger om priser efter </w:t>
      </w:r>
      <w:r w:rsidR="00BD3987">
        <w:rPr>
          <w:rFonts w:eastAsia="Malgun Gothic Semilight"/>
        </w:rPr>
        <w:t>Kontrakten</w:t>
      </w:r>
      <w:r w:rsidRPr="008B1806">
        <w:rPr>
          <w:rFonts w:eastAsia="Malgun Gothic Semilight"/>
        </w:rPr>
        <w:t xml:space="preserve"> i forbindelse med samarbejde med andre offentlige myndigheder samt indkøbscentraler i forbindelse med benchmarking. Ordregiver skal sikre, at de oplysninger, der deles, bliver anonymiseret inden offentliggørelse af resultatet af en benchmarking.</w:t>
      </w:r>
    </w:p>
    <w:p w14:paraId="07E1D754" w14:textId="77777777" w:rsidR="00A075DC" w:rsidRPr="008B1806" w:rsidRDefault="00A075DC" w:rsidP="00A075DC">
      <w:pPr>
        <w:rPr>
          <w:rFonts w:eastAsia="Malgun Gothic Semilight"/>
        </w:rPr>
      </w:pPr>
      <w:r w:rsidRPr="008B1806">
        <w:rPr>
          <w:rFonts w:eastAsia="Malgun Gothic Semilight"/>
        </w:rPr>
        <w:t xml:space="preserve">Ordregiver er endvidere berettiget til at dele oplysninger om leverandøren, der er relevante i forhold til de i udbudsloven indeholdte udelukkelsesgrunde, med andre ordregivende myndigheder. </w:t>
      </w:r>
    </w:p>
    <w:p w14:paraId="05A60E99" w14:textId="6F775A93" w:rsidR="00A075DC" w:rsidRPr="00A075DC" w:rsidRDefault="00A075DC" w:rsidP="008E7CB2">
      <w:pPr>
        <w:pStyle w:val="Overskrift1"/>
      </w:pPr>
      <w:bookmarkStart w:id="199" w:name="_Toc123836012"/>
      <w:bookmarkStart w:id="200" w:name="_Toc123836115"/>
      <w:bookmarkStart w:id="201" w:name="_Toc128572930"/>
      <w:bookmarkStart w:id="202" w:name="_Toc153439183"/>
      <w:r>
        <w:t>Lovvalg og værneting</w:t>
      </w:r>
      <w:bookmarkEnd w:id="199"/>
      <w:bookmarkEnd w:id="200"/>
      <w:bookmarkEnd w:id="201"/>
      <w:bookmarkEnd w:id="202"/>
      <w:r>
        <w:t xml:space="preserve"> </w:t>
      </w:r>
    </w:p>
    <w:p w14:paraId="6BDA7DBF" w14:textId="77777777" w:rsidR="00A075DC" w:rsidRPr="00122544" w:rsidRDefault="00A075DC" w:rsidP="00A075DC">
      <w:r>
        <w:t>Kontrakten</w:t>
      </w:r>
      <w:r w:rsidRPr="00122544">
        <w:t xml:space="preserve"> er underlagt dansk lovgivning.</w:t>
      </w:r>
    </w:p>
    <w:p w14:paraId="38170BBD" w14:textId="77777777" w:rsidR="00A075DC" w:rsidRPr="00122544" w:rsidRDefault="00A075DC" w:rsidP="00A075DC">
      <w:r w:rsidRPr="00122544">
        <w:t xml:space="preserve">Uoverensstemmelser om </w:t>
      </w:r>
      <w:r>
        <w:t>kontrakten</w:t>
      </w:r>
      <w:r w:rsidRPr="00122544">
        <w:t xml:space="preserve"> søges afgjort ved forhandling mellem parterne. Hvis parterne er enige herom, kan der inddrages en uvildig mægler til løsning af uoverensstemmelsen. Udgiften til mægleren afholdes af parterne i fællesskab. </w:t>
      </w:r>
    </w:p>
    <w:p w14:paraId="39AC16FC" w14:textId="50DA9C75" w:rsidR="00A075DC" w:rsidRPr="00A075DC" w:rsidRDefault="00A075DC" w:rsidP="00A075DC">
      <w:r w:rsidRPr="00122544">
        <w:t>Uoverensstemmelser, der ikke kan løses af parterne selv eller ved mægling, kan indbringes for domstolene og skal afgøres ved ordregivers værneting.</w:t>
      </w:r>
      <w:bookmarkStart w:id="203" w:name="_Toc2259563"/>
      <w:bookmarkStart w:id="204" w:name="_Toc2259564"/>
      <w:bookmarkStart w:id="205" w:name="_Toc2259565"/>
      <w:bookmarkStart w:id="206" w:name="_Toc2259566"/>
      <w:bookmarkStart w:id="207" w:name="_Toc2259567"/>
      <w:bookmarkStart w:id="208" w:name="_Toc2259568"/>
      <w:bookmarkStart w:id="209" w:name="_Toc2259569"/>
      <w:bookmarkStart w:id="210" w:name="_Toc2259570"/>
      <w:bookmarkStart w:id="211" w:name="_Toc2259571"/>
      <w:bookmarkStart w:id="212" w:name="_Toc2259572"/>
      <w:bookmarkEnd w:id="203"/>
      <w:bookmarkEnd w:id="204"/>
      <w:bookmarkEnd w:id="205"/>
      <w:bookmarkEnd w:id="206"/>
      <w:bookmarkEnd w:id="207"/>
      <w:bookmarkEnd w:id="208"/>
      <w:bookmarkEnd w:id="209"/>
      <w:bookmarkEnd w:id="210"/>
      <w:bookmarkEnd w:id="211"/>
      <w:bookmarkEnd w:id="212"/>
    </w:p>
    <w:p w14:paraId="23F2D0BF" w14:textId="35E82BC3" w:rsidR="00A075DC" w:rsidRPr="00A075DC" w:rsidRDefault="00A075DC" w:rsidP="008E7CB2">
      <w:pPr>
        <w:pStyle w:val="Overskrift1"/>
      </w:pPr>
      <w:bookmarkStart w:id="213" w:name="_Toc123836013"/>
      <w:bookmarkStart w:id="214" w:name="_Toc123836116"/>
      <w:bookmarkStart w:id="215" w:name="_Toc128572931"/>
      <w:bookmarkStart w:id="216" w:name="_Toc153439184"/>
      <w:r>
        <w:t>Underskrifter</w:t>
      </w:r>
      <w:bookmarkEnd w:id="213"/>
      <w:bookmarkEnd w:id="214"/>
      <w:bookmarkEnd w:id="215"/>
      <w:bookmarkEnd w:id="216"/>
      <w:r>
        <w:t xml:space="preserve"> </w:t>
      </w:r>
    </w:p>
    <w:p w14:paraId="7CBA8B98" w14:textId="732A7883" w:rsidR="00A075DC" w:rsidRPr="003B512C" w:rsidRDefault="00A075DC" w:rsidP="00A075DC">
      <w:bookmarkStart w:id="217" w:name="_Hlk124148061"/>
      <w:r>
        <w:t>For ordre</w:t>
      </w:r>
      <w:r w:rsidR="2F747DF2">
        <w:t>r</w:t>
      </w:r>
      <w:r>
        <w:t>giver</w:t>
      </w:r>
      <w:r>
        <w:tab/>
      </w:r>
      <w:r>
        <w:tab/>
      </w:r>
      <w:r>
        <w:tab/>
        <w:t>For leverandøren</w:t>
      </w:r>
    </w:p>
    <w:p w14:paraId="1B8A45AD" w14:textId="77777777" w:rsidR="00A075DC" w:rsidRPr="00C92C2F" w:rsidRDefault="00A075DC" w:rsidP="00A075DC">
      <w:r w:rsidRPr="00C92C2F">
        <w:t>Dato</w:t>
      </w:r>
      <w:r>
        <w:tab/>
      </w:r>
      <w:r>
        <w:tab/>
      </w:r>
      <w:r>
        <w:tab/>
      </w:r>
      <w:r>
        <w:tab/>
        <w:t>Dato</w:t>
      </w:r>
    </w:p>
    <w:p w14:paraId="229FB047" w14:textId="77777777" w:rsidR="00A075DC" w:rsidRPr="003B512C" w:rsidRDefault="00A075DC" w:rsidP="00A075DC"/>
    <w:p w14:paraId="633A50A2" w14:textId="77777777" w:rsidR="00A075DC" w:rsidRPr="003B512C" w:rsidRDefault="00A075DC" w:rsidP="00A075DC">
      <w:pPr>
        <w:spacing w:after="0"/>
      </w:pPr>
      <w:r w:rsidRPr="003B512C">
        <w:t>________</w:t>
      </w:r>
      <w:r>
        <w:t>__________________________</w:t>
      </w:r>
      <w:r>
        <w:tab/>
        <w:t xml:space="preserve">                    </w:t>
      </w:r>
      <w:r w:rsidRPr="003B512C">
        <w:t>________</w:t>
      </w:r>
      <w:r>
        <w:t>__________________________</w:t>
      </w:r>
    </w:p>
    <w:p w14:paraId="4F344392" w14:textId="77777777" w:rsidR="00A075DC" w:rsidRDefault="00A075DC" w:rsidP="00A075DC">
      <w:r>
        <w:t>Titel og navn på underskriver</w:t>
      </w:r>
      <w:r>
        <w:tab/>
      </w:r>
      <w:r>
        <w:tab/>
      </w:r>
      <w:r w:rsidRPr="003B512C">
        <w:t>Titel og navn på underskriver</w:t>
      </w:r>
    </w:p>
    <w:bookmarkEnd w:id="217"/>
    <w:p w14:paraId="39CED0C4" w14:textId="77777777" w:rsidR="00271363" w:rsidRDefault="00271363" w:rsidP="00271363">
      <w:pPr>
        <w:ind w:left="5216"/>
        <w:rPr>
          <w:rFonts w:eastAsia="Malgun Gothic Semilight" w:cs="Nirmala UI"/>
          <w:color w:val="00B050"/>
        </w:rPr>
      </w:pPr>
      <w:r w:rsidRPr="00122544">
        <w:rPr>
          <w:rFonts w:eastAsia="Malgun Gothic Semilight" w:cs="Nirmala UI"/>
          <w:color w:val="00B050"/>
        </w:rPr>
        <w:t>(Tilføj eventuelle konsortiedeltageres underskrifter)</w:t>
      </w:r>
    </w:p>
    <w:p w14:paraId="2869C515" w14:textId="77777777" w:rsidR="00A075DC" w:rsidRDefault="00A075DC" w:rsidP="00A075DC"/>
    <w:p w14:paraId="7E40932A" w14:textId="78B4A25D" w:rsidR="004F206C" w:rsidRDefault="004F206C" w:rsidP="00097F09">
      <w:pPr>
        <w:ind w:left="5216"/>
        <w:rPr>
          <w:rFonts w:eastAsia="Malgun Gothic Semilight" w:cs="Nirmala UI"/>
          <w:color w:val="00B050"/>
        </w:rPr>
      </w:pPr>
    </w:p>
    <w:bookmarkEnd w:id="0"/>
    <w:bookmarkEnd w:id="1"/>
    <w:bookmarkEnd w:id="9"/>
    <w:p w14:paraId="74A7790F" w14:textId="20C851D1" w:rsidR="006A1D68" w:rsidRPr="006A1D68" w:rsidRDefault="006A1D68" w:rsidP="004C150A"/>
    <w:sectPr w:rsidR="006A1D68" w:rsidRPr="006A1D68" w:rsidSect="002E706B">
      <w:headerReference w:type="default" r:id="rId12"/>
      <w:footerReference w:type="default" r:id="rId13"/>
      <w:headerReference w:type="first" r:id="rId14"/>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4EC1" w14:textId="77777777" w:rsidR="005E2AD4" w:rsidRDefault="005E2AD4" w:rsidP="006A1D68">
      <w:pPr>
        <w:spacing w:after="0"/>
      </w:pPr>
      <w:r>
        <w:separator/>
      </w:r>
    </w:p>
  </w:endnote>
  <w:endnote w:type="continuationSeparator" w:id="0">
    <w:p w14:paraId="32282918" w14:textId="77777777" w:rsidR="005E2AD4" w:rsidRDefault="005E2AD4" w:rsidP="006A1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Text">
    <w:altName w:val="Nirmala Text"/>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56697819"/>
      <w:docPartObj>
        <w:docPartGallery w:val="Page Numbers (Bottom of Page)"/>
        <w:docPartUnique/>
      </w:docPartObj>
    </w:sdtPr>
    <w:sdtEndPr/>
    <w:sdtContent>
      <w:sdt>
        <w:sdtPr>
          <w:rPr>
            <w:i/>
            <w:iCs/>
            <w:sz w:val="20"/>
            <w:szCs w:val="20"/>
          </w:rPr>
          <w:id w:val="1728636285"/>
          <w:docPartObj>
            <w:docPartGallery w:val="Page Numbers (Top of Page)"/>
            <w:docPartUnique/>
          </w:docPartObj>
        </w:sdtPr>
        <w:sdtEndPr/>
        <w:sdtContent>
          <w:p w14:paraId="7A2BBEF9" w14:textId="0EFB0E87" w:rsidR="005E2AD4" w:rsidRPr="008E7CB2" w:rsidRDefault="005E2AD4">
            <w:pPr>
              <w:pStyle w:val="Sidefod"/>
              <w:jc w:val="center"/>
              <w:rPr>
                <w:i/>
                <w:iCs/>
                <w:sz w:val="20"/>
                <w:szCs w:val="18"/>
              </w:rPr>
            </w:pPr>
            <w:r w:rsidRPr="008E7CB2">
              <w:rPr>
                <w:i/>
                <w:iCs/>
                <w:sz w:val="20"/>
                <w:szCs w:val="18"/>
              </w:rPr>
              <w:t xml:space="preserve">Side </w:t>
            </w:r>
            <w:r w:rsidRPr="008E7CB2">
              <w:rPr>
                <w:i/>
                <w:iCs/>
                <w:sz w:val="20"/>
                <w:szCs w:val="20"/>
              </w:rPr>
              <w:fldChar w:fldCharType="begin"/>
            </w:r>
            <w:r w:rsidRPr="008E7CB2">
              <w:rPr>
                <w:i/>
                <w:iCs/>
                <w:sz w:val="20"/>
                <w:szCs w:val="18"/>
              </w:rPr>
              <w:instrText>PAGE</w:instrText>
            </w:r>
            <w:r w:rsidRPr="008E7CB2">
              <w:rPr>
                <w:i/>
                <w:iCs/>
                <w:sz w:val="20"/>
                <w:szCs w:val="20"/>
              </w:rPr>
              <w:fldChar w:fldCharType="separate"/>
            </w:r>
            <w:r w:rsidR="002278CB">
              <w:rPr>
                <w:i/>
                <w:iCs/>
                <w:noProof/>
                <w:sz w:val="20"/>
                <w:szCs w:val="18"/>
              </w:rPr>
              <w:t>22</w:t>
            </w:r>
            <w:r w:rsidRPr="008E7CB2">
              <w:rPr>
                <w:i/>
                <w:iCs/>
                <w:sz w:val="20"/>
                <w:szCs w:val="20"/>
              </w:rPr>
              <w:fldChar w:fldCharType="end"/>
            </w:r>
            <w:r w:rsidRPr="008E7CB2">
              <w:rPr>
                <w:i/>
                <w:iCs/>
                <w:sz w:val="20"/>
                <w:szCs w:val="18"/>
              </w:rPr>
              <w:t xml:space="preserve"> af </w:t>
            </w:r>
            <w:r w:rsidRPr="008E7CB2">
              <w:rPr>
                <w:i/>
                <w:iCs/>
                <w:sz w:val="20"/>
                <w:szCs w:val="20"/>
              </w:rPr>
              <w:fldChar w:fldCharType="begin"/>
            </w:r>
            <w:r w:rsidRPr="008E7CB2">
              <w:rPr>
                <w:i/>
                <w:iCs/>
                <w:sz w:val="20"/>
                <w:szCs w:val="18"/>
              </w:rPr>
              <w:instrText>NUMPAGES</w:instrText>
            </w:r>
            <w:r w:rsidRPr="008E7CB2">
              <w:rPr>
                <w:i/>
                <w:iCs/>
                <w:sz w:val="20"/>
                <w:szCs w:val="20"/>
              </w:rPr>
              <w:fldChar w:fldCharType="separate"/>
            </w:r>
            <w:r w:rsidR="002278CB">
              <w:rPr>
                <w:i/>
                <w:iCs/>
                <w:noProof/>
                <w:sz w:val="20"/>
                <w:szCs w:val="18"/>
              </w:rPr>
              <w:t>23</w:t>
            </w:r>
            <w:r w:rsidRPr="008E7CB2">
              <w:rPr>
                <w:i/>
                <w:iCs/>
                <w:sz w:val="20"/>
                <w:szCs w:val="20"/>
              </w:rPr>
              <w:fldChar w:fldCharType="end"/>
            </w:r>
          </w:p>
        </w:sdtContent>
      </w:sdt>
    </w:sdtContent>
  </w:sdt>
  <w:p w14:paraId="44D2C337" w14:textId="77777777" w:rsidR="005E2AD4" w:rsidRDefault="005E2A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A755" w14:textId="77777777" w:rsidR="005E2AD4" w:rsidRDefault="005E2AD4" w:rsidP="006A1D68">
      <w:pPr>
        <w:spacing w:after="0"/>
      </w:pPr>
      <w:r>
        <w:separator/>
      </w:r>
    </w:p>
  </w:footnote>
  <w:footnote w:type="continuationSeparator" w:id="0">
    <w:p w14:paraId="2EC69093" w14:textId="77777777" w:rsidR="005E2AD4" w:rsidRDefault="005E2AD4" w:rsidP="006A1D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8CD" w14:textId="52B65FE2" w:rsidR="005E2AD4" w:rsidRPr="001C014C" w:rsidRDefault="005E2AD4" w:rsidP="00F1047B">
    <w:pPr>
      <w:pStyle w:val="Sidehoved"/>
      <w:jc w:val="center"/>
      <w:rPr>
        <w:rFonts w:ascii="Nirmala Text" w:hAnsi="Nirmala Text" w:cs="Nirmala Text"/>
        <w:i/>
        <w:iCs/>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921E" w14:textId="4B952CBD" w:rsidR="005E2AD4" w:rsidRDefault="005E2AD4">
    <w:pPr>
      <w:pStyle w:val="Sidehoved"/>
    </w:pPr>
    <w:r w:rsidRPr="00122544">
      <w:rPr>
        <w:rFonts w:eastAsia="Malgun Gothic Semilight" w:cs="Nirmala UI"/>
        <w:noProof/>
        <w:lang w:eastAsia="da-DK"/>
      </w:rPr>
      <mc:AlternateContent>
        <mc:Choice Requires="wps">
          <w:drawing>
            <wp:anchor distT="0" distB="0" distL="114300" distR="114300" simplePos="0" relativeHeight="251659264" behindDoc="0" locked="0" layoutInCell="1" allowOverlap="1" wp14:anchorId="34E21ED6" wp14:editId="684131F9">
              <wp:simplePos x="0" y="0"/>
              <wp:positionH relativeFrom="margin">
                <wp:align>left</wp:align>
              </wp:positionH>
              <wp:positionV relativeFrom="paragraph">
                <wp:posOffset>-2540</wp:posOffset>
              </wp:positionV>
              <wp:extent cx="6543675" cy="906780"/>
              <wp:effectExtent l="0" t="0" r="0" b="127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06780"/>
                      </a:xfrm>
                      <a:prstGeom prst="rect">
                        <a:avLst/>
                      </a:prstGeom>
                      <a:noFill/>
                      <a:ln>
                        <a:noFill/>
                      </a:ln>
                    </wps:spPr>
                    <wps:txbx>
                      <w:txbxContent>
                        <w:p w14:paraId="50E71172" w14:textId="57A1D473" w:rsidR="005E2AD4" w:rsidRPr="005E02B9" w:rsidRDefault="005E2AD4" w:rsidP="001C014C">
                          <w:pPr>
                            <w:spacing w:after="0"/>
                            <w:rPr>
                              <w:rFonts w:ascii="Arial" w:hAnsi="Arial" w:cs="Arial"/>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E21ED6" id="_x0000_t202" coordsize="21600,21600" o:spt="202" path="m,l,21600r21600,l21600,xe">
              <v:stroke joinstyle="miter"/>
              <v:path gradientshapeok="t" o:connecttype="rect"/>
            </v:shapetype>
            <v:shape id="Tekstfelt 2" o:spid="_x0000_s1026" type="#_x0000_t202" style="position:absolute;margin-left:0;margin-top:-.2pt;width:515.25pt;height:7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" filled="f" stroked="f">
              <v:textbox style="mso-fit-shape-to-text:t">
                <w:txbxContent>
                  <w:p w14:paraId="50E71172" w14:textId="57A1D473" w:rsidR="005E2AD4" w:rsidRPr="005E02B9" w:rsidRDefault="005E2AD4" w:rsidP="001C014C">
                    <w:pPr>
                      <w:spacing w:after="0"/>
                      <w:rPr>
                        <w:rFonts w:ascii="Arial" w:hAnsi="Arial" w:cs="Arial"/>
                        <w:sz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C6F"/>
    <w:multiLevelType w:val="hybridMultilevel"/>
    <w:tmpl w:val="9F3C6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D73F3"/>
    <w:multiLevelType w:val="hybridMultilevel"/>
    <w:tmpl w:val="E1F2C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4B3774"/>
    <w:multiLevelType w:val="hybridMultilevel"/>
    <w:tmpl w:val="2612F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9C0FB4"/>
    <w:multiLevelType w:val="hybridMultilevel"/>
    <w:tmpl w:val="5AACCCD6"/>
    <w:lvl w:ilvl="0" w:tplc="F242606E">
      <w:numFmt w:val="bullet"/>
      <w:lvlText w:val="•"/>
      <w:lvlJc w:val="left"/>
      <w:pPr>
        <w:ind w:left="1305" w:hanging="1305"/>
      </w:pPr>
      <w:rPr>
        <w:rFonts w:ascii="Nirmala UI" w:eastAsiaTheme="minorHAnsi" w:hAnsi="Nirmala UI" w:cs="Nirmala U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9EC5EFA"/>
    <w:multiLevelType w:val="multilevel"/>
    <w:tmpl w:val="88C2EA94"/>
    <w:lvl w:ilvl="0">
      <w:start w:val="1"/>
      <w:numFmt w:val="decimal"/>
      <w:pStyle w:val="Overskrift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A5E6AE3"/>
    <w:multiLevelType w:val="hybridMultilevel"/>
    <w:tmpl w:val="36246754"/>
    <w:lvl w:ilvl="0" w:tplc="081693D0">
      <w:start w:val="1"/>
      <w:numFmt w:val="bullet"/>
      <w:lvlText w:val=""/>
      <w:lvlJc w:val="left"/>
      <w:pPr>
        <w:ind w:left="720" w:hanging="360"/>
      </w:pPr>
      <w:rPr>
        <w:rFonts w:ascii="Symbol" w:hAnsi="Symbol" w:hint="default"/>
        <w:color w:val="auto"/>
      </w:rPr>
    </w:lvl>
    <w:lvl w:ilvl="1" w:tplc="8F90F196">
      <w:start w:val="1"/>
      <w:numFmt w:val="bullet"/>
      <w:lvlText w:val="o"/>
      <w:lvlJc w:val="left"/>
      <w:pPr>
        <w:ind w:left="1440" w:hanging="360"/>
      </w:pPr>
      <w:rPr>
        <w:rFonts w:ascii="Courier New" w:hAnsi="Courier New" w:cs="Courier New"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6E3CFB"/>
    <w:multiLevelType w:val="hybridMultilevel"/>
    <w:tmpl w:val="70888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D94F6D"/>
    <w:multiLevelType w:val="hybridMultilevel"/>
    <w:tmpl w:val="9BB29E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8D7660"/>
    <w:multiLevelType w:val="hybridMultilevel"/>
    <w:tmpl w:val="1AC4388A"/>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626D56"/>
    <w:multiLevelType w:val="hybridMultilevel"/>
    <w:tmpl w:val="B4026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524F98"/>
    <w:multiLevelType w:val="hybridMultilevel"/>
    <w:tmpl w:val="4956C486"/>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693D89"/>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9186A82"/>
    <w:multiLevelType w:val="hybridMultilevel"/>
    <w:tmpl w:val="89202C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191F01"/>
    <w:multiLevelType w:val="hybridMultilevel"/>
    <w:tmpl w:val="E6F03EAA"/>
    <w:lvl w:ilvl="0" w:tplc="0EFEA4F6">
      <w:numFmt w:val="bullet"/>
      <w:lvlText w:val="-"/>
      <w:lvlJc w:val="left"/>
      <w:pPr>
        <w:ind w:left="720" w:hanging="360"/>
      </w:pPr>
      <w:rPr>
        <w:rFonts w:ascii="Nirmala UI" w:eastAsia="Calibri" w:hAnsi="Nirmala UI" w:cs="Nirmala U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1FA21C7"/>
    <w:multiLevelType w:val="hybridMultilevel"/>
    <w:tmpl w:val="65BEC8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2C46C0A"/>
    <w:multiLevelType w:val="hybridMultilevel"/>
    <w:tmpl w:val="4EF43E2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7F46A68"/>
    <w:multiLevelType w:val="hybridMultilevel"/>
    <w:tmpl w:val="1D4C454A"/>
    <w:lvl w:ilvl="0" w:tplc="7786BF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F5B6AA3"/>
    <w:multiLevelType w:val="hybridMultilevel"/>
    <w:tmpl w:val="898E9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3B73F8"/>
    <w:multiLevelType w:val="multilevel"/>
    <w:tmpl w:val="C37AD2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6476DC8"/>
    <w:multiLevelType w:val="hybridMultilevel"/>
    <w:tmpl w:val="A93008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6617364"/>
    <w:multiLevelType w:val="hybridMultilevel"/>
    <w:tmpl w:val="BAA4C43C"/>
    <w:lvl w:ilvl="0" w:tplc="CAC0AEBA">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164668"/>
    <w:multiLevelType w:val="hybridMultilevel"/>
    <w:tmpl w:val="A0266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A36241"/>
    <w:multiLevelType w:val="multilevel"/>
    <w:tmpl w:val="07F6CC8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C0616A"/>
    <w:multiLevelType w:val="hybridMultilevel"/>
    <w:tmpl w:val="B29C9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854CBE"/>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2A4B8B"/>
    <w:multiLevelType w:val="hybridMultilevel"/>
    <w:tmpl w:val="CF3A9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9D546A4"/>
    <w:multiLevelType w:val="multilevel"/>
    <w:tmpl w:val="0CE6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8D24E6"/>
    <w:multiLevelType w:val="hybridMultilevel"/>
    <w:tmpl w:val="7CDEBC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F401A60"/>
    <w:multiLevelType w:val="multilevel"/>
    <w:tmpl w:val="A0788F4A"/>
    <w:lvl w:ilvl="0">
      <w:start w:val="1"/>
      <w:numFmt w:val="decimal"/>
      <w:lvlText w:val="%1."/>
      <w:lvlJc w:val="left"/>
      <w:pPr>
        <w:ind w:left="360" w:hanging="360"/>
      </w:pPr>
    </w:lvl>
    <w:lvl w:ilvl="1">
      <w:start w:val="1"/>
      <w:numFmt w:val="decimal"/>
      <w:isLgl/>
      <w:lvlText w:val="%1.%2."/>
      <w:lvlJc w:val="left"/>
      <w:pPr>
        <w:ind w:left="720" w:hanging="720"/>
      </w:pPr>
      <w:rPr>
        <w:rFonts w:eastAsiaTheme="minorHAnsi" w:cstheme="minorBidi" w:hint="default"/>
        <w:color w:val="auto"/>
      </w:rPr>
    </w:lvl>
    <w:lvl w:ilvl="2">
      <w:start w:val="1"/>
      <w:numFmt w:val="decimal"/>
      <w:isLgl/>
      <w:lvlText w:val="%1.%2.%3."/>
      <w:lvlJc w:val="left"/>
      <w:pPr>
        <w:ind w:left="720" w:hanging="720"/>
      </w:pPr>
      <w:rPr>
        <w:rFonts w:eastAsiaTheme="minorHAnsi" w:cstheme="minorBidi" w:hint="default"/>
        <w:color w:val="auto"/>
      </w:rPr>
    </w:lvl>
    <w:lvl w:ilvl="3">
      <w:start w:val="1"/>
      <w:numFmt w:val="decimal"/>
      <w:isLgl/>
      <w:lvlText w:val="%1.%2.%3.%4."/>
      <w:lvlJc w:val="left"/>
      <w:pPr>
        <w:ind w:left="1080" w:hanging="1080"/>
      </w:pPr>
      <w:rPr>
        <w:rFonts w:eastAsiaTheme="minorHAnsi" w:cstheme="minorBidi" w:hint="default"/>
        <w:color w:val="auto"/>
      </w:rPr>
    </w:lvl>
    <w:lvl w:ilvl="4">
      <w:start w:val="1"/>
      <w:numFmt w:val="decimal"/>
      <w:isLgl/>
      <w:lvlText w:val="%1.%2.%3.%4.%5."/>
      <w:lvlJc w:val="left"/>
      <w:pPr>
        <w:ind w:left="1080" w:hanging="1080"/>
      </w:pPr>
      <w:rPr>
        <w:rFonts w:eastAsiaTheme="minorHAnsi" w:cstheme="minorBidi" w:hint="default"/>
        <w:color w:val="auto"/>
      </w:rPr>
    </w:lvl>
    <w:lvl w:ilvl="5">
      <w:start w:val="1"/>
      <w:numFmt w:val="decimal"/>
      <w:isLgl/>
      <w:lvlText w:val="%1.%2.%3.%4.%5.%6."/>
      <w:lvlJc w:val="left"/>
      <w:pPr>
        <w:ind w:left="1440" w:hanging="1440"/>
      </w:pPr>
      <w:rPr>
        <w:rFonts w:eastAsiaTheme="minorHAnsi" w:cstheme="minorBidi" w:hint="default"/>
        <w:color w:val="auto"/>
      </w:rPr>
    </w:lvl>
    <w:lvl w:ilvl="6">
      <w:start w:val="1"/>
      <w:numFmt w:val="decimal"/>
      <w:isLgl/>
      <w:lvlText w:val="%1.%2.%3.%4.%5.%6.%7."/>
      <w:lvlJc w:val="left"/>
      <w:pPr>
        <w:ind w:left="1440" w:hanging="1440"/>
      </w:pPr>
      <w:rPr>
        <w:rFonts w:eastAsiaTheme="minorHAnsi" w:cstheme="minorBidi" w:hint="default"/>
        <w:color w:val="auto"/>
      </w:rPr>
    </w:lvl>
    <w:lvl w:ilvl="7">
      <w:start w:val="1"/>
      <w:numFmt w:val="decimal"/>
      <w:isLgl/>
      <w:lvlText w:val="%1.%2.%3.%4.%5.%6.%7.%8."/>
      <w:lvlJc w:val="left"/>
      <w:pPr>
        <w:ind w:left="1800" w:hanging="1800"/>
      </w:pPr>
      <w:rPr>
        <w:rFonts w:eastAsiaTheme="minorHAnsi" w:cstheme="minorBidi" w:hint="default"/>
        <w:color w:val="auto"/>
      </w:rPr>
    </w:lvl>
    <w:lvl w:ilvl="8">
      <w:start w:val="1"/>
      <w:numFmt w:val="decimal"/>
      <w:isLgl/>
      <w:lvlText w:val="%1.%2.%3.%4.%5.%6.%7.%8.%9."/>
      <w:lvlJc w:val="left"/>
      <w:pPr>
        <w:ind w:left="1800" w:hanging="1800"/>
      </w:pPr>
      <w:rPr>
        <w:rFonts w:eastAsiaTheme="minorHAnsi" w:cstheme="minorBidi" w:hint="default"/>
        <w:color w:val="auto"/>
      </w:rPr>
    </w:lvl>
  </w:abstractNum>
  <w:abstractNum w:abstractNumId="31" w15:restartNumberingAfterBreak="0">
    <w:nsid w:val="56C86D1C"/>
    <w:multiLevelType w:val="hybridMultilevel"/>
    <w:tmpl w:val="299E0E4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86B4AA4"/>
    <w:multiLevelType w:val="hybridMultilevel"/>
    <w:tmpl w:val="8332A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C4748F1"/>
    <w:multiLevelType w:val="hybridMultilevel"/>
    <w:tmpl w:val="FCF87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7B57CF"/>
    <w:multiLevelType w:val="multilevel"/>
    <w:tmpl w:val="0CE6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D216E1"/>
    <w:multiLevelType w:val="hybridMultilevel"/>
    <w:tmpl w:val="BC6AC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214E63"/>
    <w:multiLevelType w:val="hybridMultilevel"/>
    <w:tmpl w:val="FF448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066392C"/>
    <w:multiLevelType w:val="hybridMultilevel"/>
    <w:tmpl w:val="02027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2F5668"/>
    <w:multiLevelType w:val="hybridMultilevel"/>
    <w:tmpl w:val="A052D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054889">
    <w:abstractNumId w:val="13"/>
  </w:num>
  <w:num w:numId="2" w16cid:durableId="550462061">
    <w:abstractNumId w:val="34"/>
  </w:num>
  <w:num w:numId="3" w16cid:durableId="1972707452">
    <w:abstractNumId w:val="6"/>
  </w:num>
  <w:num w:numId="4" w16cid:durableId="566570580">
    <w:abstractNumId w:val="28"/>
  </w:num>
  <w:num w:numId="5" w16cid:durableId="148376082">
    <w:abstractNumId w:val="38"/>
  </w:num>
  <w:num w:numId="6" w16cid:durableId="1650552915">
    <w:abstractNumId w:val="30"/>
  </w:num>
  <w:num w:numId="7" w16cid:durableId="849488921">
    <w:abstractNumId w:val="17"/>
  </w:num>
  <w:num w:numId="8" w16cid:durableId="1653636499">
    <w:abstractNumId w:val="19"/>
  </w:num>
  <w:num w:numId="9" w16cid:durableId="694691543">
    <w:abstractNumId w:val="5"/>
  </w:num>
  <w:num w:numId="10" w16cid:durableId="966811024">
    <w:abstractNumId w:val="35"/>
  </w:num>
  <w:num w:numId="11" w16cid:durableId="1748918268">
    <w:abstractNumId w:val="27"/>
  </w:num>
  <w:num w:numId="12" w16cid:durableId="1806241375">
    <w:abstractNumId w:val="4"/>
  </w:num>
  <w:num w:numId="13" w16cid:durableId="1917744644">
    <w:abstractNumId w:val="25"/>
  </w:num>
  <w:num w:numId="14" w16cid:durableId="418913022">
    <w:abstractNumId w:val="23"/>
  </w:num>
  <w:num w:numId="15" w16cid:durableId="387415765">
    <w:abstractNumId w:val="11"/>
  </w:num>
  <w:num w:numId="16" w16cid:durableId="1602689323">
    <w:abstractNumId w:val="21"/>
  </w:num>
  <w:num w:numId="17" w16cid:durableId="505436332">
    <w:abstractNumId w:val="15"/>
  </w:num>
  <w:num w:numId="18" w16cid:durableId="485779690">
    <w:abstractNumId w:val="29"/>
  </w:num>
  <w:num w:numId="19" w16cid:durableId="154762371">
    <w:abstractNumId w:val="20"/>
  </w:num>
  <w:num w:numId="20" w16cid:durableId="285501563">
    <w:abstractNumId w:val="14"/>
  </w:num>
  <w:num w:numId="21" w16cid:durableId="448356404">
    <w:abstractNumId w:val="9"/>
  </w:num>
  <w:num w:numId="22" w16cid:durableId="78720061">
    <w:abstractNumId w:val="31"/>
  </w:num>
  <w:num w:numId="23" w16cid:durableId="1056395418">
    <w:abstractNumId w:val="16"/>
  </w:num>
  <w:num w:numId="24" w16cid:durableId="1638802930">
    <w:abstractNumId w:val="22"/>
  </w:num>
  <w:num w:numId="25" w16cid:durableId="1833639362">
    <w:abstractNumId w:val="19"/>
  </w:num>
  <w:num w:numId="26" w16cid:durableId="307249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9752462">
    <w:abstractNumId w:val="12"/>
  </w:num>
  <w:num w:numId="28" w16cid:durableId="1899976111">
    <w:abstractNumId w:val="12"/>
    <w:lvlOverride w:ilvl="0">
      <w:startOverride w:val="1"/>
    </w:lvlOverride>
    <w:lvlOverride w:ilvl="1">
      <w:startOverride w:val="2"/>
    </w:lvlOverride>
  </w:num>
  <w:num w:numId="29" w16cid:durableId="1493373549">
    <w:abstractNumId w:val="18"/>
  </w:num>
  <w:num w:numId="30" w16cid:durableId="12273531">
    <w:abstractNumId w:val="7"/>
  </w:num>
  <w:num w:numId="31" w16cid:durableId="1340504248">
    <w:abstractNumId w:val="10"/>
  </w:num>
  <w:num w:numId="32" w16cid:durableId="1091926211">
    <w:abstractNumId w:val="3"/>
  </w:num>
  <w:num w:numId="33" w16cid:durableId="962228130">
    <w:abstractNumId w:val="8"/>
  </w:num>
  <w:num w:numId="34" w16cid:durableId="454642035">
    <w:abstractNumId w:val="26"/>
  </w:num>
  <w:num w:numId="35" w16cid:durableId="1122455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9503621">
    <w:abstractNumId w:val="37"/>
  </w:num>
  <w:num w:numId="37" w16cid:durableId="1533836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709255">
    <w:abstractNumId w:val="0"/>
  </w:num>
  <w:num w:numId="39" w16cid:durableId="594091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3085650">
    <w:abstractNumId w:val="36"/>
  </w:num>
  <w:num w:numId="41" w16cid:durableId="2000427588">
    <w:abstractNumId w:val="1"/>
  </w:num>
  <w:num w:numId="42" w16cid:durableId="1372876307">
    <w:abstractNumId w:val="33"/>
  </w:num>
  <w:num w:numId="43" w16cid:durableId="1309360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1438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4820726">
    <w:abstractNumId w:val="2"/>
  </w:num>
  <w:num w:numId="46" w16cid:durableId="304622988">
    <w:abstractNumId w:val="24"/>
  </w:num>
  <w:num w:numId="47" w16cid:durableId="20525299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7B"/>
    <w:rsid w:val="00002B56"/>
    <w:rsid w:val="00026C64"/>
    <w:rsid w:val="0003380F"/>
    <w:rsid w:val="000350ED"/>
    <w:rsid w:val="00035881"/>
    <w:rsid w:val="0004346F"/>
    <w:rsid w:val="0005585D"/>
    <w:rsid w:val="00060D86"/>
    <w:rsid w:val="00070B71"/>
    <w:rsid w:val="000903CA"/>
    <w:rsid w:val="00097E32"/>
    <w:rsid w:val="00097F09"/>
    <w:rsid w:val="000A147B"/>
    <w:rsid w:val="000A3581"/>
    <w:rsid w:val="000B44A3"/>
    <w:rsid w:val="000C2DB3"/>
    <w:rsid w:val="000C3BE4"/>
    <w:rsid w:val="000C47ED"/>
    <w:rsid w:val="00111981"/>
    <w:rsid w:val="00121C84"/>
    <w:rsid w:val="00124A32"/>
    <w:rsid w:val="00137B77"/>
    <w:rsid w:val="001430A2"/>
    <w:rsid w:val="001437E4"/>
    <w:rsid w:val="00145A39"/>
    <w:rsid w:val="00160898"/>
    <w:rsid w:val="00182FBC"/>
    <w:rsid w:val="001852A6"/>
    <w:rsid w:val="00185448"/>
    <w:rsid w:val="001908CD"/>
    <w:rsid w:val="001974FE"/>
    <w:rsid w:val="00197E6F"/>
    <w:rsid w:val="001A2747"/>
    <w:rsid w:val="001B1249"/>
    <w:rsid w:val="001B53F0"/>
    <w:rsid w:val="001C014C"/>
    <w:rsid w:val="001D1A8A"/>
    <w:rsid w:val="001D3FB6"/>
    <w:rsid w:val="001E2DCB"/>
    <w:rsid w:val="002052EB"/>
    <w:rsid w:val="00207338"/>
    <w:rsid w:val="00222C61"/>
    <w:rsid w:val="002278CB"/>
    <w:rsid w:val="002340F7"/>
    <w:rsid w:val="00240192"/>
    <w:rsid w:val="0025059B"/>
    <w:rsid w:val="002540E6"/>
    <w:rsid w:val="00260A7E"/>
    <w:rsid w:val="00260F42"/>
    <w:rsid w:val="0026201C"/>
    <w:rsid w:val="00271363"/>
    <w:rsid w:val="0027786F"/>
    <w:rsid w:val="00296504"/>
    <w:rsid w:val="002C3334"/>
    <w:rsid w:val="002C3FB7"/>
    <w:rsid w:val="002E136A"/>
    <w:rsid w:val="002E706B"/>
    <w:rsid w:val="00307022"/>
    <w:rsid w:val="00312D6F"/>
    <w:rsid w:val="00324A21"/>
    <w:rsid w:val="0032770E"/>
    <w:rsid w:val="003325D3"/>
    <w:rsid w:val="00341D69"/>
    <w:rsid w:val="003436BD"/>
    <w:rsid w:val="0035111C"/>
    <w:rsid w:val="003649E6"/>
    <w:rsid w:val="0036616E"/>
    <w:rsid w:val="00373996"/>
    <w:rsid w:val="00374323"/>
    <w:rsid w:val="0037787E"/>
    <w:rsid w:val="00391030"/>
    <w:rsid w:val="00396F7A"/>
    <w:rsid w:val="003A2BCB"/>
    <w:rsid w:val="003B4067"/>
    <w:rsid w:val="003C3CBA"/>
    <w:rsid w:val="003C3F60"/>
    <w:rsid w:val="003D00DB"/>
    <w:rsid w:val="003E05B9"/>
    <w:rsid w:val="003E3029"/>
    <w:rsid w:val="003E468B"/>
    <w:rsid w:val="00402651"/>
    <w:rsid w:val="004116A3"/>
    <w:rsid w:val="00442B43"/>
    <w:rsid w:val="004446A7"/>
    <w:rsid w:val="00451545"/>
    <w:rsid w:val="004552DB"/>
    <w:rsid w:val="00457350"/>
    <w:rsid w:val="00457B30"/>
    <w:rsid w:val="00461A0A"/>
    <w:rsid w:val="00465805"/>
    <w:rsid w:val="00476D7E"/>
    <w:rsid w:val="004921FF"/>
    <w:rsid w:val="00493AF0"/>
    <w:rsid w:val="004A6D9A"/>
    <w:rsid w:val="004B14B7"/>
    <w:rsid w:val="004B58CA"/>
    <w:rsid w:val="004C150A"/>
    <w:rsid w:val="004C509D"/>
    <w:rsid w:val="004C5AA7"/>
    <w:rsid w:val="004D02BB"/>
    <w:rsid w:val="004D2B44"/>
    <w:rsid w:val="004E1956"/>
    <w:rsid w:val="004E5158"/>
    <w:rsid w:val="004F206C"/>
    <w:rsid w:val="004F3A20"/>
    <w:rsid w:val="004F3E42"/>
    <w:rsid w:val="00501E90"/>
    <w:rsid w:val="0050782D"/>
    <w:rsid w:val="00507D94"/>
    <w:rsid w:val="005322E4"/>
    <w:rsid w:val="00551B5B"/>
    <w:rsid w:val="005563D8"/>
    <w:rsid w:val="005602C3"/>
    <w:rsid w:val="005664EC"/>
    <w:rsid w:val="00566550"/>
    <w:rsid w:val="00576B25"/>
    <w:rsid w:val="00587580"/>
    <w:rsid w:val="00587FCF"/>
    <w:rsid w:val="00592A8A"/>
    <w:rsid w:val="00595EDA"/>
    <w:rsid w:val="005A15B4"/>
    <w:rsid w:val="005A26B5"/>
    <w:rsid w:val="005A5482"/>
    <w:rsid w:val="005B2CE3"/>
    <w:rsid w:val="005D19D0"/>
    <w:rsid w:val="005E088C"/>
    <w:rsid w:val="005E2AD4"/>
    <w:rsid w:val="005E383D"/>
    <w:rsid w:val="00605C38"/>
    <w:rsid w:val="00607773"/>
    <w:rsid w:val="00624846"/>
    <w:rsid w:val="00627AEB"/>
    <w:rsid w:val="00627ED9"/>
    <w:rsid w:val="00636D61"/>
    <w:rsid w:val="00653069"/>
    <w:rsid w:val="00653EFF"/>
    <w:rsid w:val="00655E9B"/>
    <w:rsid w:val="00670E40"/>
    <w:rsid w:val="00672677"/>
    <w:rsid w:val="006800F8"/>
    <w:rsid w:val="00693D72"/>
    <w:rsid w:val="006962D1"/>
    <w:rsid w:val="006A1D68"/>
    <w:rsid w:val="006A7C18"/>
    <w:rsid w:val="006B2768"/>
    <w:rsid w:val="006B3AAC"/>
    <w:rsid w:val="006B5BFE"/>
    <w:rsid w:val="006B6969"/>
    <w:rsid w:val="006C11D5"/>
    <w:rsid w:val="006D458D"/>
    <w:rsid w:val="006D5921"/>
    <w:rsid w:val="006E038E"/>
    <w:rsid w:val="006E09C2"/>
    <w:rsid w:val="006E1E89"/>
    <w:rsid w:val="006E2B6E"/>
    <w:rsid w:val="006E6FA1"/>
    <w:rsid w:val="006F4CB3"/>
    <w:rsid w:val="00710287"/>
    <w:rsid w:val="00711573"/>
    <w:rsid w:val="00716059"/>
    <w:rsid w:val="00720D94"/>
    <w:rsid w:val="00721F8E"/>
    <w:rsid w:val="0072207E"/>
    <w:rsid w:val="007236C7"/>
    <w:rsid w:val="00732302"/>
    <w:rsid w:val="00733A8D"/>
    <w:rsid w:val="00745EFF"/>
    <w:rsid w:val="007524D6"/>
    <w:rsid w:val="0075365D"/>
    <w:rsid w:val="007620FA"/>
    <w:rsid w:val="00770E6D"/>
    <w:rsid w:val="00774F72"/>
    <w:rsid w:val="00775C5F"/>
    <w:rsid w:val="00782528"/>
    <w:rsid w:val="0079171E"/>
    <w:rsid w:val="00792962"/>
    <w:rsid w:val="00797C28"/>
    <w:rsid w:val="007A3EA0"/>
    <w:rsid w:val="007A44EA"/>
    <w:rsid w:val="007B5D3F"/>
    <w:rsid w:val="007B6C0B"/>
    <w:rsid w:val="007C1B90"/>
    <w:rsid w:val="007C29AF"/>
    <w:rsid w:val="007C43D8"/>
    <w:rsid w:val="007D51A2"/>
    <w:rsid w:val="007E43F8"/>
    <w:rsid w:val="007E7E68"/>
    <w:rsid w:val="007F3D9A"/>
    <w:rsid w:val="00810E22"/>
    <w:rsid w:val="00845599"/>
    <w:rsid w:val="00856B2A"/>
    <w:rsid w:val="008A56E8"/>
    <w:rsid w:val="008B5120"/>
    <w:rsid w:val="008C5100"/>
    <w:rsid w:val="008D7748"/>
    <w:rsid w:val="008E7CB2"/>
    <w:rsid w:val="008F156C"/>
    <w:rsid w:val="00904655"/>
    <w:rsid w:val="00920BEB"/>
    <w:rsid w:val="00922938"/>
    <w:rsid w:val="00923493"/>
    <w:rsid w:val="00924BF2"/>
    <w:rsid w:val="00971C11"/>
    <w:rsid w:val="00992716"/>
    <w:rsid w:val="009B4FE6"/>
    <w:rsid w:val="009B67D4"/>
    <w:rsid w:val="009C4F81"/>
    <w:rsid w:val="009C63B0"/>
    <w:rsid w:val="009D0CF6"/>
    <w:rsid w:val="009D7BE8"/>
    <w:rsid w:val="009E3B6B"/>
    <w:rsid w:val="009E3EE4"/>
    <w:rsid w:val="009E687A"/>
    <w:rsid w:val="00A075DC"/>
    <w:rsid w:val="00A32440"/>
    <w:rsid w:val="00A338F6"/>
    <w:rsid w:val="00A437DE"/>
    <w:rsid w:val="00A56F2B"/>
    <w:rsid w:val="00A60FED"/>
    <w:rsid w:val="00A74374"/>
    <w:rsid w:val="00A87542"/>
    <w:rsid w:val="00AA58BF"/>
    <w:rsid w:val="00AA660F"/>
    <w:rsid w:val="00AB00EB"/>
    <w:rsid w:val="00AC6FF7"/>
    <w:rsid w:val="00AD77D1"/>
    <w:rsid w:val="00AE3C26"/>
    <w:rsid w:val="00B00704"/>
    <w:rsid w:val="00B05EF4"/>
    <w:rsid w:val="00B064FB"/>
    <w:rsid w:val="00B275C2"/>
    <w:rsid w:val="00B51AE2"/>
    <w:rsid w:val="00B52B16"/>
    <w:rsid w:val="00B62F3E"/>
    <w:rsid w:val="00B806C8"/>
    <w:rsid w:val="00B92E96"/>
    <w:rsid w:val="00BA1090"/>
    <w:rsid w:val="00BB076B"/>
    <w:rsid w:val="00BB2617"/>
    <w:rsid w:val="00BC35A1"/>
    <w:rsid w:val="00BD309B"/>
    <w:rsid w:val="00BD3987"/>
    <w:rsid w:val="00BE0184"/>
    <w:rsid w:val="00C1276D"/>
    <w:rsid w:val="00C301B8"/>
    <w:rsid w:val="00C67A3E"/>
    <w:rsid w:val="00C72E23"/>
    <w:rsid w:val="00C73F4D"/>
    <w:rsid w:val="00C75CB9"/>
    <w:rsid w:val="00C925C9"/>
    <w:rsid w:val="00CA0520"/>
    <w:rsid w:val="00CB4E55"/>
    <w:rsid w:val="00CC46C2"/>
    <w:rsid w:val="00CD6061"/>
    <w:rsid w:val="00CF4EAB"/>
    <w:rsid w:val="00D05F9C"/>
    <w:rsid w:val="00D140FC"/>
    <w:rsid w:val="00D27BC5"/>
    <w:rsid w:val="00D33E86"/>
    <w:rsid w:val="00D42A9D"/>
    <w:rsid w:val="00D42D15"/>
    <w:rsid w:val="00D469A6"/>
    <w:rsid w:val="00D535D7"/>
    <w:rsid w:val="00D53EC5"/>
    <w:rsid w:val="00D57E87"/>
    <w:rsid w:val="00D614C9"/>
    <w:rsid w:val="00D64B13"/>
    <w:rsid w:val="00D77C98"/>
    <w:rsid w:val="00DA12B2"/>
    <w:rsid w:val="00DA2887"/>
    <w:rsid w:val="00DC669A"/>
    <w:rsid w:val="00DC6CCC"/>
    <w:rsid w:val="00DD24AA"/>
    <w:rsid w:val="00DD3F5E"/>
    <w:rsid w:val="00DD6208"/>
    <w:rsid w:val="00DD7021"/>
    <w:rsid w:val="00DF6BC1"/>
    <w:rsid w:val="00E234BF"/>
    <w:rsid w:val="00E2618E"/>
    <w:rsid w:val="00E54486"/>
    <w:rsid w:val="00E57A61"/>
    <w:rsid w:val="00E57F4B"/>
    <w:rsid w:val="00E63A1E"/>
    <w:rsid w:val="00E83077"/>
    <w:rsid w:val="00E86E49"/>
    <w:rsid w:val="00EA774A"/>
    <w:rsid w:val="00EC26F6"/>
    <w:rsid w:val="00ED71B5"/>
    <w:rsid w:val="00ED7BD9"/>
    <w:rsid w:val="00EE2BE8"/>
    <w:rsid w:val="00EF29C9"/>
    <w:rsid w:val="00EF5920"/>
    <w:rsid w:val="00EF6361"/>
    <w:rsid w:val="00F034FA"/>
    <w:rsid w:val="00F0775F"/>
    <w:rsid w:val="00F1047B"/>
    <w:rsid w:val="00F21060"/>
    <w:rsid w:val="00F27636"/>
    <w:rsid w:val="00F378D4"/>
    <w:rsid w:val="00F54111"/>
    <w:rsid w:val="00F603BE"/>
    <w:rsid w:val="00F710A1"/>
    <w:rsid w:val="00F83E7E"/>
    <w:rsid w:val="00F869CC"/>
    <w:rsid w:val="00FA5A06"/>
    <w:rsid w:val="00FA65D3"/>
    <w:rsid w:val="00FE0229"/>
    <w:rsid w:val="00FE4A76"/>
    <w:rsid w:val="00FE785E"/>
    <w:rsid w:val="11CFF8A8"/>
    <w:rsid w:val="129BBFFF"/>
    <w:rsid w:val="14D2AF5D"/>
    <w:rsid w:val="1E1CA147"/>
    <w:rsid w:val="27CE3D37"/>
    <w:rsid w:val="2F747DF2"/>
    <w:rsid w:val="38B441ED"/>
    <w:rsid w:val="48D2533D"/>
    <w:rsid w:val="4A6E239E"/>
    <w:rsid w:val="5A54EC06"/>
    <w:rsid w:val="5D6477D3"/>
    <w:rsid w:val="5E2007B6"/>
    <w:rsid w:val="7E2576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882F"/>
  <w15:chartTrackingRefBased/>
  <w15:docId w15:val="{8F3096D6-5845-47BA-838B-C5603AE2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68"/>
    <w:pPr>
      <w:spacing w:line="240" w:lineRule="auto"/>
    </w:pPr>
    <w:rPr>
      <w:rFonts w:ascii="Nirmala UI" w:hAnsi="Nirmala UI"/>
      <w:sz w:val="24"/>
    </w:rPr>
  </w:style>
  <w:style w:type="paragraph" w:styleId="Overskrift1">
    <w:name w:val="heading 1"/>
    <w:basedOn w:val="Normal"/>
    <w:next w:val="Normal"/>
    <w:link w:val="Overskrift1Tegn"/>
    <w:uiPriority w:val="9"/>
    <w:qFormat/>
    <w:rsid w:val="008E7CB2"/>
    <w:pPr>
      <w:keepNext/>
      <w:keepLines/>
      <w:numPr>
        <w:numId w:val="12"/>
      </w:numPr>
      <w:spacing w:before="480"/>
      <w:outlineLvl w:val="0"/>
    </w:pPr>
    <w:rPr>
      <w:rFonts w:eastAsia="Malgun Gothic Semilight" w:cstheme="majorBidi"/>
      <w:b/>
      <w:bCs/>
      <w:color w:val="000000" w:themeColor="text1"/>
      <w:sz w:val="28"/>
      <w:szCs w:val="32"/>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7CB2"/>
    <w:rPr>
      <w:rFonts w:ascii="Nirmala UI" w:eastAsia="Malgun Gothic Semilight" w:hAnsi="Nirmala UI" w:cstheme="majorBidi"/>
      <w:b/>
      <w:bCs/>
      <w:color w:val="000000" w:themeColor="text1"/>
      <w:sz w:val="28"/>
      <w:szCs w:val="32"/>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link w:val="ListeafsnitTegn"/>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Sidehoved">
    <w:name w:val="header"/>
    <w:basedOn w:val="Normal"/>
    <w:link w:val="SidehovedTegn"/>
    <w:uiPriority w:val="99"/>
    <w:unhideWhenUsed/>
    <w:rsid w:val="006A1D68"/>
    <w:pPr>
      <w:tabs>
        <w:tab w:val="center" w:pos="4819"/>
        <w:tab w:val="right" w:pos="9638"/>
      </w:tabs>
    </w:pPr>
  </w:style>
  <w:style w:type="character" w:customStyle="1" w:styleId="SidehovedTegn">
    <w:name w:val="Sidehoved Tegn"/>
    <w:basedOn w:val="Standardskrifttypeiafsnit"/>
    <w:link w:val="Sidehoved"/>
    <w:uiPriority w:val="99"/>
    <w:rsid w:val="006A1D68"/>
    <w:rPr>
      <w:rFonts w:ascii="Arial" w:hAnsi="Arial"/>
      <w:sz w:val="20"/>
    </w:rPr>
  </w:style>
  <w:style w:type="paragraph" w:styleId="Sidefod">
    <w:name w:val="footer"/>
    <w:basedOn w:val="Normal"/>
    <w:link w:val="SidefodTegn"/>
    <w:uiPriority w:val="99"/>
    <w:unhideWhenUsed/>
    <w:rsid w:val="006A1D68"/>
    <w:pPr>
      <w:tabs>
        <w:tab w:val="center" w:pos="4819"/>
        <w:tab w:val="right" w:pos="9638"/>
      </w:tabs>
    </w:pPr>
  </w:style>
  <w:style w:type="character" w:customStyle="1" w:styleId="SidefodTegn">
    <w:name w:val="Sidefod Tegn"/>
    <w:basedOn w:val="Standardskrifttypeiafsnit"/>
    <w:link w:val="Sidefod"/>
    <w:uiPriority w:val="99"/>
    <w:rsid w:val="006A1D68"/>
    <w:rPr>
      <w:rFonts w:ascii="Arial" w:hAnsi="Arial"/>
      <w:sz w:val="20"/>
    </w:rPr>
  </w:style>
  <w:style w:type="character" w:styleId="Pladsholdertekst">
    <w:name w:val="Placeholder Text"/>
    <w:basedOn w:val="Standardskrifttypeiafsnit"/>
    <w:uiPriority w:val="99"/>
    <w:semiHidden/>
    <w:rsid w:val="006A1D68"/>
    <w:rPr>
      <w:color w:val="808080"/>
    </w:rPr>
  </w:style>
  <w:style w:type="character" w:customStyle="1" w:styleId="ListeafsnitTegn">
    <w:name w:val="Listeafsnit Tegn"/>
    <w:link w:val="Listeafsnit"/>
    <w:uiPriority w:val="34"/>
    <w:locked/>
    <w:rsid w:val="00721F8E"/>
    <w:rPr>
      <w:rFonts w:ascii="Nirmala UI" w:hAnsi="Nirmala UI"/>
      <w:sz w:val="24"/>
    </w:rPr>
  </w:style>
  <w:style w:type="paragraph" w:styleId="Overskrift">
    <w:name w:val="TOC Heading"/>
    <w:basedOn w:val="Overskrift1"/>
    <w:next w:val="Normal"/>
    <w:uiPriority w:val="39"/>
    <w:unhideWhenUsed/>
    <w:qFormat/>
    <w:rsid w:val="00653EFF"/>
    <w:pPr>
      <w:spacing w:before="240" w:after="0" w:line="259" w:lineRule="auto"/>
      <w:outlineLvl w:val="9"/>
    </w:pPr>
    <w:rPr>
      <w:rFonts w:asciiTheme="majorHAnsi" w:hAnsiTheme="majorHAnsi"/>
      <w:b w:val="0"/>
      <w:bCs w:val="0"/>
      <w:color w:val="365F91" w:themeColor="accent1" w:themeShade="BF"/>
      <w:sz w:val="32"/>
      <w:lang w:eastAsia="da-DK"/>
    </w:rPr>
  </w:style>
  <w:style w:type="paragraph" w:styleId="Indholdsfortegnelse1">
    <w:name w:val="toc 1"/>
    <w:basedOn w:val="Normal"/>
    <w:next w:val="Normal"/>
    <w:autoRedefine/>
    <w:uiPriority w:val="39"/>
    <w:unhideWhenUsed/>
    <w:rsid w:val="00653EFF"/>
    <w:pPr>
      <w:spacing w:before="240" w:after="120"/>
    </w:pPr>
    <w:rPr>
      <w:rFonts w:asciiTheme="minorHAnsi" w:hAnsiTheme="minorHAnsi" w:cstheme="minorHAnsi"/>
      <w:b/>
      <w:bCs/>
      <w:sz w:val="20"/>
      <w:szCs w:val="20"/>
    </w:rPr>
  </w:style>
  <w:style w:type="character" w:styleId="Hyperlink">
    <w:name w:val="Hyperlink"/>
    <w:basedOn w:val="Standardskrifttypeiafsnit"/>
    <w:uiPriority w:val="99"/>
    <w:unhideWhenUsed/>
    <w:rsid w:val="00653EFF"/>
    <w:rPr>
      <w:color w:val="0000FF" w:themeColor="hyperlink"/>
      <w:u w:val="single"/>
    </w:rPr>
  </w:style>
  <w:style w:type="paragraph" w:styleId="Indholdsfortegnelse2">
    <w:name w:val="toc 2"/>
    <w:basedOn w:val="Normal"/>
    <w:next w:val="Normal"/>
    <w:autoRedefine/>
    <w:uiPriority w:val="39"/>
    <w:unhideWhenUsed/>
    <w:rsid w:val="00653EFF"/>
    <w:pPr>
      <w:spacing w:before="120" w:after="0"/>
      <w:ind w:left="240"/>
    </w:pPr>
    <w:rPr>
      <w:rFonts w:asciiTheme="minorHAnsi" w:hAnsiTheme="minorHAnsi" w:cstheme="minorHAnsi"/>
      <w:i/>
      <w:iCs/>
      <w:sz w:val="20"/>
      <w:szCs w:val="20"/>
    </w:rPr>
  </w:style>
  <w:style w:type="table" w:styleId="Tabel-Gitter">
    <w:name w:val="Table Grid"/>
    <w:basedOn w:val="Tabel-Normal"/>
    <w:uiPriority w:val="39"/>
    <w:rsid w:val="00EF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3">
    <w:name w:val="Typografi3"/>
    <w:basedOn w:val="Normal"/>
    <w:link w:val="Typografi3Tegn"/>
    <w:qFormat/>
    <w:rsid w:val="006B6969"/>
  </w:style>
  <w:style w:type="character" w:customStyle="1" w:styleId="Typografi3Tegn">
    <w:name w:val="Typografi3 Tegn"/>
    <w:basedOn w:val="Standardskrifttypeiafsnit"/>
    <w:link w:val="Typografi3"/>
    <w:rsid w:val="006B6969"/>
    <w:rPr>
      <w:rFonts w:ascii="Nirmala UI" w:hAnsi="Nirmala UI"/>
      <w:sz w:val="24"/>
    </w:rPr>
  </w:style>
  <w:style w:type="paragraph" w:customStyle="1" w:styleId="Default">
    <w:name w:val="Default"/>
    <w:rsid w:val="00BB076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Indholdsfortegnelse3">
    <w:name w:val="toc 3"/>
    <w:basedOn w:val="Normal"/>
    <w:next w:val="Normal"/>
    <w:autoRedefine/>
    <w:uiPriority w:val="39"/>
    <w:unhideWhenUsed/>
    <w:rsid w:val="008A56E8"/>
    <w:pPr>
      <w:spacing w:after="0"/>
      <w:ind w:left="48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8A56E8"/>
    <w:pPr>
      <w:spacing w:after="0"/>
      <w:ind w:left="72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A56E8"/>
    <w:pPr>
      <w:spacing w:after="0"/>
      <w:ind w:left="96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8A56E8"/>
    <w:pPr>
      <w:spacing w:after="0"/>
      <w:ind w:left="12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8A56E8"/>
    <w:pPr>
      <w:spacing w:after="0"/>
      <w:ind w:left="144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8A56E8"/>
    <w:pPr>
      <w:spacing w:after="0"/>
      <w:ind w:left="168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8A56E8"/>
    <w:pPr>
      <w:spacing w:after="0"/>
      <w:ind w:left="1920"/>
    </w:pPr>
    <w:rPr>
      <w:rFonts w:asciiTheme="minorHAnsi" w:hAnsiTheme="minorHAnsi" w:cstheme="minorHAnsi"/>
      <w:sz w:val="20"/>
      <w:szCs w:val="20"/>
    </w:rPr>
  </w:style>
  <w:style w:type="character" w:customStyle="1" w:styleId="Ulstomtale1">
    <w:name w:val="Uløst omtale1"/>
    <w:basedOn w:val="Standardskrifttypeiafsnit"/>
    <w:uiPriority w:val="99"/>
    <w:semiHidden/>
    <w:unhideWhenUsed/>
    <w:rsid w:val="008A56E8"/>
    <w:rPr>
      <w:color w:val="605E5C"/>
      <w:shd w:val="clear" w:color="auto" w:fill="E1DFDD"/>
    </w:rPr>
  </w:style>
  <w:style w:type="paragraph" w:customStyle="1" w:styleId="HortenIndryk">
    <w:name w:val="HortenIndryk"/>
    <w:basedOn w:val="Normal"/>
    <w:rsid w:val="00A075DC"/>
    <w:pPr>
      <w:tabs>
        <w:tab w:val="left" w:pos="879"/>
        <w:tab w:val="left" w:pos="1446"/>
        <w:tab w:val="left" w:pos="2013"/>
        <w:tab w:val="left" w:pos="5387"/>
        <w:tab w:val="right" w:pos="7484"/>
      </w:tabs>
      <w:spacing w:after="240"/>
      <w:ind w:left="879"/>
      <w:jc w:val="both"/>
    </w:pPr>
    <w:rPr>
      <w:rFonts w:ascii="Calibri" w:eastAsia="Times New Roman" w:hAnsi="Calibri" w:cs="Times New Roman"/>
      <w:sz w:val="22"/>
      <w:szCs w:val="20"/>
      <w:lang w:eastAsia="da-DK"/>
    </w:rPr>
  </w:style>
  <w:style w:type="paragraph" w:styleId="Fodnotetekst">
    <w:name w:val="footnote text"/>
    <w:basedOn w:val="Normal"/>
    <w:link w:val="FodnotetekstTegn"/>
    <w:uiPriority w:val="99"/>
    <w:semiHidden/>
    <w:unhideWhenUsed/>
    <w:rsid w:val="00A075DC"/>
    <w:pPr>
      <w:spacing w:after="0"/>
    </w:pPr>
    <w:rPr>
      <w:rFonts w:asciiTheme="minorHAnsi" w:hAnsiTheme="minorHAnsi"/>
      <w:sz w:val="20"/>
      <w:szCs w:val="20"/>
    </w:rPr>
  </w:style>
  <w:style w:type="character" w:customStyle="1" w:styleId="FodnotetekstTegn">
    <w:name w:val="Fodnotetekst Tegn"/>
    <w:basedOn w:val="Standardskrifttypeiafsnit"/>
    <w:link w:val="Fodnotetekst"/>
    <w:uiPriority w:val="99"/>
    <w:semiHidden/>
    <w:rsid w:val="00A075DC"/>
    <w:rPr>
      <w:sz w:val="20"/>
      <w:szCs w:val="20"/>
    </w:rPr>
  </w:style>
  <w:style w:type="character" w:styleId="Fodnotehenvisning">
    <w:name w:val="footnote reference"/>
    <w:basedOn w:val="Standardskrifttypeiafsnit"/>
    <w:uiPriority w:val="99"/>
    <w:semiHidden/>
    <w:unhideWhenUsed/>
    <w:rsid w:val="00A075DC"/>
    <w:rPr>
      <w:vertAlign w:val="superscript"/>
    </w:rPr>
  </w:style>
  <w:style w:type="paragraph" w:styleId="Kommentartekst">
    <w:name w:val="annotation text"/>
    <w:basedOn w:val="Normal"/>
    <w:link w:val="KommentartekstTegn"/>
    <w:uiPriority w:val="99"/>
    <w:semiHidden/>
    <w:unhideWhenUsed/>
    <w:rsid w:val="00457350"/>
    <w:rPr>
      <w:sz w:val="20"/>
      <w:szCs w:val="20"/>
    </w:rPr>
  </w:style>
  <w:style w:type="character" w:customStyle="1" w:styleId="KommentartekstTegn">
    <w:name w:val="Kommentartekst Tegn"/>
    <w:basedOn w:val="Standardskrifttypeiafsnit"/>
    <w:link w:val="Kommentartekst"/>
    <w:uiPriority w:val="99"/>
    <w:semiHidden/>
    <w:rsid w:val="00457350"/>
    <w:rPr>
      <w:rFonts w:ascii="Nirmala UI" w:hAnsi="Nirmala UI"/>
      <w:sz w:val="20"/>
      <w:szCs w:val="20"/>
    </w:rPr>
  </w:style>
  <w:style w:type="character" w:styleId="Kommentarhenvisning">
    <w:name w:val="annotation reference"/>
    <w:basedOn w:val="Standardskrifttypeiafsnit"/>
    <w:uiPriority w:val="99"/>
    <w:unhideWhenUsed/>
    <w:rsid w:val="00457350"/>
    <w:rPr>
      <w:sz w:val="16"/>
      <w:szCs w:val="16"/>
    </w:rPr>
  </w:style>
  <w:style w:type="paragraph" w:styleId="Kommentaremne">
    <w:name w:val="annotation subject"/>
    <w:basedOn w:val="Kommentartekst"/>
    <w:next w:val="Kommentartekst"/>
    <w:link w:val="KommentaremneTegn"/>
    <w:uiPriority w:val="99"/>
    <w:semiHidden/>
    <w:unhideWhenUsed/>
    <w:rsid w:val="008B5120"/>
    <w:rPr>
      <w:b/>
      <w:bCs/>
    </w:rPr>
  </w:style>
  <w:style w:type="character" w:customStyle="1" w:styleId="KommentaremneTegn">
    <w:name w:val="Kommentaremne Tegn"/>
    <w:basedOn w:val="KommentartekstTegn"/>
    <w:link w:val="Kommentaremne"/>
    <w:uiPriority w:val="99"/>
    <w:semiHidden/>
    <w:rsid w:val="008B5120"/>
    <w:rPr>
      <w:rFonts w:ascii="Nirmala UI" w:hAnsi="Nirmala UI"/>
      <w:b/>
      <w:bCs/>
      <w:sz w:val="20"/>
      <w:szCs w:val="20"/>
    </w:rPr>
  </w:style>
  <w:style w:type="paragraph" w:styleId="Markeringsbobletekst">
    <w:name w:val="Balloon Text"/>
    <w:basedOn w:val="Normal"/>
    <w:link w:val="MarkeringsbobletekstTegn"/>
    <w:uiPriority w:val="99"/>
    <w:semiHidden/>
    <w:unhideWhenUsed/>
    <w:rsid w:val="00FE0229"/>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0229"/>
    <w:rPr>
      <w:rFonts w:ascii="Segoe UI" w:hAnsi="Segoe UI" w:cs="Segoe UI"/>
      <w:sz w:val="18"/>
      <w:szCs w:val="18"/>
    </w:rPr>
  </w:style>
  <w:style w:type="paragraph" w:styleId="Korrektur">
    <w:name w:val="Revision"/>
    <w:hidden/>
    <w:uiPriority w:val="99"/>
    <w:semiHidden/>
    <w:rsid w:val="00F034FA"/>
    <w:pPr>
      <w:spacing w:after="0" w:line="240" w:lineRule="auto"/>
    </w:pPr>
    <w:rPr>
      <w:rFonts w:ascii="Nirmala UI" w:hAnsi="Nirmala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1602">
      <w:bodyDiv w:val="1"/>
      <w:marLeft w:val="0"/>
      <w:marRight w:val="0"/>
      <w:marTop w:val="0"/>
      <w:marBottom w:val="0"/>
      <w:divBdr>
        <w:top w:val="none" w:sz="0" w:space="0" w:color="auto"/>
        <w:left w:val="none" w:sz="0" w:space="0" w:color="auto"/>
        <w:bottom w:val="none" w:sz="0" w:space="0" w:color="auto"/>
        <w:right w:val="none" w:sz="0" w:space="0" w:color="auto"/>
      </w:divBdr>
    </w:div>
    <w:div w:id="689338429">
      <w:bodyDiv w:val="1"/>
      <w:marLeft w:val="0"/>
      <w:marRight w:val="0"/>
      <w:marTop w:val="0"/>
      <w:marBottom w:val="0"/>
      <w:divBdr>
        <w:top w:val="none" w:sz="0" w:space="0" w:color="auto"/>
        <w:left w:val="none" w:sz="0" w:space="0" w:color="auto"/>
        <w:bottom w:val="none" w:sz="0" w:space="0" w:color="auto"/>
        <w:right w:val="none" w:sz="0" w:space="0" w:color="auto"/>
      </w:divBdr>
    </w:div>
    <w:div w:id="18006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ED8E428F3C234D85BED60C1C882CBA" ma:contentTypeVersion="4" ma:contentTypeDescription="Opret et nyt dokument." ma:contentTypeScope="" ma:versionID="4985c88d0175281bba1e9df5afbb9945">
  <xsd:schema xmlns:xsd="http://www.w3.org/2001/XMLSchema" xmlns:xs="http://www.w3.org/2001/XMLSchema" xmlns:p="http://schemas.microsoft.com/office/2006/metadata/properties" xmlns:ns2="f0dbcda4-25e1-4c6e-8696-53319f3bd0de" targetNamespace="http://schemas.microsoft.com/office/2006/metadata/properties" ma:root="true" ma:fieldsID="d7cc48619545f64755da79d40576825d" ns2:_="">
    <xsd:import namespace="f0dbcda4-25e1-4c6e-8696-53319f3bd0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bcda4-25e1-4c6e-8696-53319f3bd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203BC-132C-476A-9DB3-94A30F2F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bcda4-25e1-4c6e-8696-53319f3bd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B00A4-E9B7-4624-91FF-7FB8CE2BB124}">
  <ds:schemaRefs>
    <ds:schemaRef ds:uri="http://schemas.microsoft.com/sharepoint/v3/contenttype/forms"/>
  </ds:schemaRefs>
</ds:datastoreItem>
</file>

<file path=customXml/itemProps3.xml><?xml version="1.0" encoding="utf-8"?>
<ds:datastoreItem xmlns:ds="http://schemas.openxmlformats.org/officeDocument/2006/customXml" ds:itemID="{9162FB08-202B-4FA2-9D40-93C5314EACF4}">
  <ds:schemaRefs>
    <ds:schemaRef ds:uri="http://schemas.openxmlformats.org/officeDocument/2006/bibliography"/>
  </ds:schemaRefs>
</ds:datastoreItem>
</file>

<file path=customXml/itemProps4.xml><?xml version="1.0" encoding="utf-8"?>
<ds:datastoreItem xmlns:ds="http://schemas.openxmlformats.org/officeDocument/2006/customXml" ds:itemID="{BF8520B1-E0C1-4B55-9AA5-1558C03AB75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ea602657-702b-4558-8ecb-f99e5b78db2e"/>
    <ds:schemaRef ds:uri="http://purl.org/dc/terms/"/>
    <ds:schemaRef ds:uri="http://schemas.openxmlformats.org/package/2006/metadata/core-properties"/>
    <ds:schemaRef ds:uri="http://purl.org/dc/dcmitype/"/>
    <ds:schemaRef ds:uri="0e9799ed-4906-4233-8015-545d3d2a3e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6064</Words>
  <Characters>36994</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Stork Wilhelmsen</dc:creator>
  <cp:keywords/>
  <dc:description/>
  <cp:lastModifiedBy>Lykke Bergman Dressel</cp:lastModifiedBy>
  <cp:revision>2</cp:revision>
  <dcterms:created xsi:type="dcterms:W3CDTF">2024-04-16T08:20:00Z</dcterms:created>
  <dcterms:modified xsi:type="dcterms:W3CDTF">2024-04-16T08:20:00Z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{99EA32F9-ED8C-4E07-AE3B-6DC6A8E213B7}</vt:lpwstr>
  </property>
  <property fmtid="{D5CDD505-2E9C-101B-9397-08002B2CF9AE}" pid="3" name="ContentTypeId">
    <vt:lpwstr>0x0101008AED8E428F3C234D85BED60C1C882CBA</vt:lpwstr>
  </property>
  <property fmtid="{D5CDD505-2E9C-101B-9397-08002B2CF9AE}" pid="4" name="MediaServiceImageTags">
    <vt:lpwstr/>
  </property>
</Properties>
</file>